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9B3CF" w14:textId="77777777" w:rsidR="00EA0248" w:rsidRDefault="00EA0248" w:rsidP="00553889">
      <w:pPr>
        <w:jc w:val="both"/>
        <w:rPr>
          <w:b/>
          <w:bCs/>
        </w:rPr>
      </w:pPr>
    </w:p>
    <w:p w14:paraId="23B1925C" w14:textId="24D95AE9" w:rsidR="00CE607A" w:rsidRPr="006D03A5" w:rsidRDefault="00CE607A" w:rsidP="00EA0248">
      <w:pPr>
        <w:jc w:val="both"/>
        <w:rPr>
          <w:b/>
          <w:bCs/>
          <w:sz w:val="28"/>
          <w:szCs w:val="28"/>
        </w:rPr>
      </w:pPr>
      <w:r w:rsidRPr="006D03A5">
        <w:rPr>
          <w:b/>
          <w:bCs/>
          <w:sz w:val="28"/>
          <w:szCs w:val="28"/>
        </w:rPr>
        <w:t>Optimisation de l’efficacité des traitements à base de virus de la granulose</w:t>
      </w:r>
      <w:r w:rsidR="001358BE">
        <w:rPr>
          <w:b/>
          <w:bCs/>
          <w:sz w:val="28"/>
          <w:szCs w:val="28"/>
        </w:rPr>
        <w:t xml:space="preserve"> contre le carpocapse des pommes</w:t>
      </w:r>
      <w:r w:rsidR="001358BE" w:rsidRPr="006D03A5">
        <w:rPr>
          <w:b/>
          <w:bCs/>
          <w:sz w:val="28"/>
          <w:szCs w:val="28"/>
        </w:rPr>
        <w:t>, approche de modélisation et expérimentale</w:t>
      </w:r>
    </w:p>
    <w:p w14:paraId="107E5FCB" w14:textId="77777777" w:rsidR="00CE607A" w:rsidRDefault="00CE607A" w:rsidP="00EA0248">
      <w:pPr>
        <w:jc w:val="both"/>
        <w:rPr>
          <w:b/>
          <w:bCs/>
        </w:rPr>
      </w:pPr>
    </w:p>
    <w:p w14:paraId="2B1EBC2A" w14:textId="005F9179" w:rsidR="00EA0248" w:rsidRPr="00EA0248" w:rsidRDefault="00EA0248" w:rsidP="00EA0248">
      <w:pPr>
        <w:jc w:val="both"/>
        <w:rPr>
          <w:b/>
          <w:bCs/>
        </w:rPr>
      </w:pPr>
      <w:r>
        <w:rPr>
          <w:b/>
          <w:bCs/>
        </w:rPr>
        <w:t xml:space="preserve">Auteurs : </w:t>
      </w:r>
      <w:r w:rsidRPr="00EA0248">
        <w:rPr>
          <w:b/>
          <w:bCs/>
        </w:rPr>
        <w:t>Myriam</w:t>
      </w:r>
      <w:r w:rsidR="004A2A2C">
        <w:rPr>
          <w:b/>
          <w:bCs/>
        </w:rPr>
        <w:t xml:space="preserve"> SIEGWART</w:t>
      </w:r>
      <w:r w:rsidRPr="00EA0248">
        <w:rPr>
          <w:b/>
          <w:bCs/>
        </w:rPr>
        <w:t>, Flavie</w:t>
      </w:r>
      <w:r w:rsidR="004A2A2C">
        <w:rPr>
          <w:b/>
          <w:bCs/>
        </w:rPr>
        <w:t xml:space="preserve"> DELPECH</w:t>
      </w:r>
      <w:r w:rsidRPr="00EA0248">
        <w:rPr>
          <w:b/>
          <w:bCs/>
        </w:rPr>
        <w:t>,</w:t>
      </w:r>
      <w:r w:rsidR="004A2A2C">
        <w:rPr>
          <w:b/>
          <w:bCs/>
        </w:rPr>
        <w:t xml:space="preserve"> </w:t>
      </w:r>
      <w:r w:rsidR="004A2A2C" w:rsidRPr="00EA0248">
        <w:rPr>
          <w:b/>
          <w:bCs/>
        </w:rPr>
        <w:t>Jean-Paul D</w:t>
      </w:r>
      <w:r w:rsidR="004A2A2C">
        <w:rPr>
          <w:b/>
          <w:bCs/>
        </w:rPr>
        <w:t>OUZALS</w:t>
      </w:r>
      <w:r w:rsidR="004A2A2C" w:rsidRPr="00EA0248">
        <w:rPr>
          <w:b/>
          <w:bCs/>
        </w:rPr>
        <w:t>,</w:t>
      </w:r>
      <w:r w:rsidR="004A2A2C">
        <w:rPr>
          <w:b/>
          <w:bCs/>
        </w:rPr>
        <w:t xml:space="preserve"> </w:t>
      </w:r>
      <w:r w:rsidR="0021289D">
        <w:rPr>
          <w:b/>
          <w:bCs/>
        </w:rPr>
        <w:t xml:space="preserve">Bruno HUCBOURG, </w:t>
      </w:r>
      <w:r w:rsidR="004A2A2C" w:rsidRPr="00EA0248">
        <w:rPr>
          <w:b/>
          <w:bCs/>
        </w:rPr>
        <w:t>Clément</w:t>
      </w:r>
      <w:r w:rsidR="004A2A2C">
        <w:rPr>
          <w:b/>
          <w:bCs/>
        </w:rPr>
        <w:t xml:space="preserve"> MAURIN</w:t>
      </w:r>
      <w:r w:rsidR="004A2A2C" w:rsidRPr="00EA0248">
        <w:rPr>
          <w:b/>
          <w:bCs/>
        </w:rPr>
        <w:t xml:space="preserve">, </w:t>
      </w:r>
      <w:r w:rsidRPr="00EA0248">
        <w:rPr>
          <w:b/>
          <w:bCs/>
        </w:rPr>
        <w:t xml:space="preserve"> </w:t>
      </w:r>
      <w:r w:rsidR="0021289D">
        <w:rPr>
          <w:b/>
          <w:bCs/>
        </w:rPr>
        <w:t xml:space="preserve">Carine MESTRE </w:t>
      </w:r>
      <w:r w:rsidR="0021289D" w:rsidRPr="00EA0248">
        <w:rPr>
          <w:b/>
          <w:bCs/>
        </w:rPr>
        <w:t xml:space="preserve">, </w:t>
      </w:r>
      <w:r w:rsidRPr="00EA0248">
        <w:rPr>
          <w:b/>
          <w:bCs/>
        </w:rPr>
        <w:t>Camille</w:t>
      </w:r>
      <w:r w:rsidR="004A2A2C">
        <w:rPr>
          <w:b/>
          <w:bCs/>
        </w:rPr>
        <w:t xml:space="preserve"> METAYER</w:t>
      </w:r>
      <w:r w:rsidRPr="00EA0248">
        <w:rPr>
          <w:b/>
          <w:bCs/>
        </w:rPr>
        <w:t>, Miguel</w:t>
      </w:r>
      <w:r w:rsidR="004A2A2C">
        <w:rPr>
          <w:b/>
          <w:bCs/>
        </w:rPr>
        <w:t xml:space="preserve"> LOPEZ-FERBER</w:t>
      </w:r>
      <w:r w:rsidR="004A2A2C" w:rsidRPr="00EA0248">
        <w:rPr>
          <w:b/>
          <w:bCs/>
        </w:rPr>
        <w:t xml:space="preserve">, </w:t>
      </w:r>
      <w:r w:rsidRPr="00EA0248">
        <w:rPr>
          <w:b/>
          <w:bCs/>
        </w:rPr>
        <w:t>Sophie</w:t>
      </w:r>
      <w:r w:rsidR="004A2A2C">
        <w:rPr>
          <w:b/>
          <w:bCs/>
        </w:rPr>
        <w:t xml:space="preserve"> HARDY</w:t>
      </w:r>
    </w:p>
    <w:p w14:paraId="2903DE46" w14:textId="142A431E" w:rsidR="00EA0248" w:rsidRDefault="00EA0248" w:rsidP="00553889">
      <w:pPr>
        <w:jc w:val="both"/>
        <w:rPr>
          <w:b/>
          <w:bCs/>
        </w:rPr>
      </w:pPr>
      <w:r>
        <w:rPr>
          <w:b/>
          <w:bCs/>
        </w:rPr>
        <w:t>Mots clés :</w:t>
      </w:r>
      <w:r w:rsidR="00E32F73">
        <w:rPr>
          <w:b/>
          <w:bCs/>
        </w:rPr>
        <w:t xml:space="preserve"> biocontrôle,</w:t>
      </w:r>
      <w:r w:rsidR="00BD5FCC">
        <w:rPr>
          <w:b/>
          <w:bCs/>
        </w:rPr>
        <w:t xml:space="preserve"> </w:t>
      </w:r>
      <w:r w:rsidR="00E32F73">
        <w:rPr>
          <w:b/>
          <w:bCs/>
        </w:rPr>
        <w:t>c</w:t>
      </w:r>
      <w:r>
        <w:rPr>
          <w:b/>
          <w:bCs/>
        </w:rPr>
        <w:t>arpocapse, pulvérisation, biocontrôle</w:t>
      </w:r>
      <w:r w:rsidR="00E32F73">
        <w:rPr>
          <w:b/>
          <w:bCs/>
        </w:rPr>
        <w:t>, optimisation</w:t>
      </w:r>
    </w:p>
    <w:p w14:paraId="15690B6C" w14:textId="77777777" w:rsidR="00EA0248" w:rsidRDefault="00EA0248" w:rsidP="00553889">
      <w:pPr>
        <w:jc w:val="both"/>
        <w:rPr>
          <w:b/>
          <w:bCs/>
        </w:rPr>
      </w:pPr>
    </w:p>
    <w:p w14:paraId="7BF5D32D" w14:textId="3493E6A4" w:rsidR="00553889" w:rsidRDefault="00553889" w:rsidP="00553889">
      <w:pPr>
        <w:jc w:val="both"/>
        <w:rPr>
          <w:b/>
          <w:bCs/>
        </w:rPr>
      </w:pPr>
      <w:r w:rsidRPr="00553889">
        <w:rPr>
          <w:b/>
          <w:bCs/>
        </w:rPr>
        <w:t>Contexte</w:t>
      </w:r>
    </w:p>
    <w:p w14:paraId="20B36747" w14:textId="05F47692" w:rsidR="00553889" w:rsidRPr="00553889" w:rsidRDefault="00553889" w:rsidP="00553889">
      <w:pPr>
        <w:jc w:val="both"/>
      </w:pPr>
      <w:r w:rsidRPr="00553889">
        <w:t xml:space="preserve">Le carpocapse des pommes </w:t>
      </w:r>
      <w:r w:rsidR="00BD5FCC">
        <w:t>est</w:t>
      </w:r>
      <w:r w:rsidR="00BD5FCC" w:rsidRPr="00553889">
        <w:t xml:space="preserve"> </w:t>
      </w:r>
      <w:r w:rsidRPr="00553889">
        <w:t xml:space="preserve">un ravageur majeur des vergers de pommier, poirier et noyer. Les alternatives biologiques aux insecticides chimiques, notamment les produits à base de virus de la granulose (CpGV), représentent des solutions prometteuses mais dont </w:t>
      </w:r>
      <w:r w:rsidRPr="00D71DA8">
        <w:t xml:space="preserve">l’efficacité reste parfois insuffisante au champ. Cette limitation s’explique en partie par la capacité du carpocapse à </w:t>
      </w:r>
      <w:r w:rsidR="0099316E" w:rsidRPr="00D71DA8">
        <w:t xml:space="preserve">s’adapter rapidement au changement climatique et à </w:t>
      </w:r>
      <w:r w:rsidRPr="00D71DA8">
        <w:t xml:space="preserve">développer </w:t>
      </w:r>
      <w:r w:rsidR="0099316E" w:rsidRPr="00D71DA8">
        <w:t xml:space="preserve">des résistances </w:t>
      </w:r>
      <w:r w:rsidR="00BD5FCC">
        <w:t>aux insecticides dont différents isolats de virus de la granulose</w:t>
      </w:r>
      <w:r w:rsidRPr="00D71DA8">
        <w:t>. Les formulations actuelles</w:t>
      </w:r>
      <w:r w:rsidR="00BD5FCC">
        <w:t xml:space="preserve"> de virus de la granulose</w:t>
      </w:r>
      <w:r w:rsidRPr="00D71DA8">
        <w:t xml:space="preserve"> reposent souvent sur des mélanges génotypiques complexes</w:t>
      </w:r>
      <w:r w:rsidR="00BD5FCC">
        <w:t>, et</w:t>
      </w:r>
      <w:r w:rsidRPr="00D71DA8">
        <w:t xml:space="preserve"> l</w:t>
      </w:r>
      <w:r w:rsidR="00BD5FCC">
        <w:t>e succès d’infection</w:t>
      </w:r>
      <w:r w:rsidRPr="00D71DA8">
        <w:t xml:space="preserve"> dépend </w:t>
      </w:r>
      <w:r w:rsidR="00BD5FCC">
        <w:t xml:space="preserve">entre autres </w:t>
      </w:r>
      <w:r w:rsidRPr="00D71DA8">
        <w:t>de l</w:t>
      </w:r>
      <w:r w:rsidR="00BD5FCC">
        <w:t xml:space="preserve">a bonne </w:t>
      </w:r>
      <w:r w:rsidRPr="00D71DA8">
        <w:t>ingestion d</w:t>
      </w:r>
      <w:r w:rsidR="00BD5FCC">
        <w:t xml:space="preserve">u ou des </w:t>
      </w:r>
      <w:r w:rsidRPr="00D71DA8">
        <w:t>variants viraux</w:t>
      </w:r>
      <w:r w:rsidR="00BD5FCC">
        <w:t xml:space="preserve"> efficaces sur chacune des </w:t>
      </w:r>
      <w:r w:rsidRPr="00D71DA8">
        <w:t>larve</w:t>
      </w:r>
      <w:r w:rsidR="00BD5FCC">
        <w:t>s en particulier</w:t>
      </w:r>
      <w:r w:rsidRPr="00D71DA8">
        <w:t>. Il</w:t>
      </w:r>
      <w:r w:rsidRPr="00553889">
        <w:t xml:space="preserve"> </w:t>
      </w:r>
      <w:r w:rsidR="00BD5FCC">
        <w:t>est</w:t>
      </w:r>
      <w:r w:rsidRPr="00553889">
        <w:t xml:space="preserve"> donc nécessaire de mieux comprendre les facteurs biologiques et techniques influençant l</w:t>
      </w:r>
      <w:r w:rsidR="00BD5FCC">
        <w:t xml:space="preserve">es probabilités d’ingestion de particules virales par les larves </w:t>
      </w:r>
      <w:r w:rsidRPr="00553889">
        <w:t>afin d’optimiser le</w:t>
      </w:r>
      <w:r w:rsidR="00BD5FCC">
        <w:t>s traitements</w:t>
      </w:r>
      <w:r w:rsidRPr="00553889">
        <w:t xml:space="preserve"> au verger.</w:t>
      </w:r>
    </w:p>
    <w:p w14:paraId="1D8DC113" w14:textId="1BAF2155" w:rsidR="00553889" w:rsidRPr="00553889" w:rsidRDefault="00553889" w:rsidP="00553889">
      <w:pPr>
        <w:jc w:val="both"/>
      </w:pPr>
      <w:r w:rsidRPr="00553889">
        <w:t xml:space="preserve">Ces recherches sont issues d’une collaboration entre INRAE </w:t>
      </w:r>
      <w:r w:rsidR="00D71DA8">
        <w:t>Avignon</w:t>
      </w:r>
      <w:r w:rsidRPr="00553889">
        <w:t>, le GRCETA de Basse Durance et la station expérimentale La Pugère. Ce travail a bénéficié pendant deux ans du soutien du GIS Fruits.</w:t>
      </w:r>
    </w:p>
    <w:p w14:paraId="6234A4CE" w14:textId="77777777" w:rsidR="00553889" w:rsidRPr="00553889" w:rsidRDefault="00553889" w:rsidP="00553889">
      <w:pPr>
        <w:jc w:val="both"/>
        <w:rPr>
          <w:b/>
          <w:bCs/>
        </w:rPr>
      </w:pPr>
      <w:r w:rsidRPr="00553889">
        <w:rPr>
          <w:b/>
          <w:bCs/>
        </w:rPr>
        <w:t>Objectifs</w:t>
      </w:r>
    </w:p>
    <w:p w14:paraId="18A367CD" w14:textId="77777777" w:rsidR="00553889" w:rsidRPr="00553889" w:rsidRDefault="00553889" w:rsidP="00553889">
      <w:pPr>
        <w:jc w:val="both"/>
      </w:pPr>
      <w:r w:rsidRPr="00553889">
        <w:t>Cette étude vise à identifier les principaux leviers permettant d’améliorer l’efficacité des traitements à base de CpGV contre le carpocapse des pommes. Les objectifs étaient :</w:t>
      </w:r>
    </w:p>
    <w:p w14:paraId="4FD1EBB4" w14:textId="77777777" w:rsidR="00553889" w:rsidRPr="00553889" w:rsidRDefault="00553889" w:rsidP="00553889">
      <w:pPr>
        <w:numPr>
          <w:ilvl w:val="0"/>
          <w:numId w:val="4"/>
        </w:numPr>
        <w:jc w:val="both"/>
      </w:pPr>
      <w:r w:rsidRPr="00553889">
        <w:t>déterminer l’influence de facteurs biologiques et opérationnels sur la mortalité larvaire ;</w:t>
      </w:r>
    </w:p>
    <w:p w14:paraId="434C3620" w14:textId="77777777" w:rsidR="00553889" w:rsidRPr="00553889" w:rsidRDefault="00553889" w:rsidP="00553889">
      <w:pPr>
        <w:numPr>
          <w:ilvl w:val="0"/>
          <w:numId w:val="4"/>
        </w:numPr>
        <w:jc w:val="both"/>
      </w:pPr>
      <w:r w:rsidRPr="00553889">
        <w:t>évaluer l’impact de la qualité de pulvérisation ;</w:t>
      </w:r>
    </w:p>
    <w:p w14:paraId="5DC54C61" w14:textId="209AFA40" w:rsidR="00553889" w:rsidRPr="00553889" w:rsidRDefault="00553889" w:rsidP="00553889">
      <w:pPr>
        <w:numPr>
          <w:ilvl w:val="0"/>
          <w:numId w:val="4"/>
        </w:numPr>
        <w:jc w:val="both"/>
      </w:pPr>
      <w:r w:rsidRPr="00553889">
        <w:t xml:space="preserve">préciser les conditions optimales </w:t>
      </w:r>
      <w:r w:rsidR="00D71DA8">
        <w:t>de pulvérisation</w:t>
      </w:r>
      <w:r w:rsidRPr="00553889">
        <w:t xml:space="preserve"> ;</w:t>
      </w:r>
    </w:p>
    <w:p w14:paraId="75100E82" w14:textId="77777777" w:rsidR="00553889" w:rsidRPr="00553889" w:rsidRDefault="00553889" w:rsidP="00553889">
      <w:pPr>
        <w:numPr>
          <w:ilvl w:val="0"/>
          <w:numId w:val="4"/>
        </w:numPr>
        <w:jc w:val="both"/>
      </w:pPr>
      <w:r w:rsidRPr="00553889">
        <w:t>proposer des outils et recommandations pratiques pour les arboriculteurs.</w:t>
      </w:r>
    </w:p>
    <w:p w14:paraId="0409994D" w14:textId="77777777" w:rsidR="00553889" w:rsidRPr="00553889" w:rsidRDefault="00553889" w:rsidP="00553889">
      <w:pPr>
        <w:jc w:val="both"/>
        <w:rPr>
          <w:b/>
          <w:bCs/>
        </w:rPr>
      </w:pPr>
      <w:r w:rsidRPr="00553889">
        <w:rPr>
          <w:b/>
          <w:bCs/>
        </w:rPr>
        <w:lastRenderedPageBreak/>
        <w:t>Démarche et méthodes</w:t>
      </w:r>
    </w:p>
    <w:p w14:paraId="7F4ACD0D" w14:textId="657A5217" w:rsidR="00553889" w:rsidRPr="00553889" w:rsidRDefault="00553889" w:rsidP="00553889">
      <w:pPr>
        <w:jc w:val="both"/>
      </w:pPr>
      <w:r w:rsidRPr="00553889">
        <w:t>L’étude repose sur une approche combinant expérimentation</w:t>
      </w:r>
      <w:r w:rsidR="00BD5FCC">
        <w:t xml:space="preserve"> au laboratoire, en verger</w:t>
      </w:r>
      <w:r w:rsidRPr="00553889">
        <w:t xml:space="preserve"> </w:t>
      </w:r>
      <w:r>
        <w:t xml:space="preserve">et </w:t>
      </w:r>
      <w:r w:rsidRPr="00553889">
        <w:t>modélisation.</w:t>
      </w:r>
    </w:p>
    <w:p w14:paraId="73A960C2" w14:textId="77777777" w:rsidR="00553889" w:rsidRPr="00553889" w:rsidRDefault="00553889" w:rsidP="00553889">
      <w:pPr>
        <w:jc w:val="both"/>
      </w:pPr>
      <w:r w:rsidRPr="00553889">
        <w:t>Un modèle probabiliste a été développé afin d’intégrer plusieurs paramètres : qualité de pulvérisation, concentration virale, composition des mélanges génotypiques, durée du stade baladeur des larves et proportion d’individus résistants dans la population. Le modèle estimait la probabilité d’infection et de mortalité larvaire selon différents scénarios.</w:t>
      </w:r>
    </w:p>
    <w:p w14:paraId="43F1E830" w14:textId="574CD1C2" w:rsidR="00553889" w:rsidRPr="00553889" w:rsidRDefault="00553889" w:rsidP="00553889">
      <w:pPr>
        <w:jc w:val="both"/>
      </w:pPr>
      <w:r w:rsidRPr="00553889">
        <w:t xml:space="preserve">Pour valider ces prédictions, des « tests hybrides » ont été conçus à l’interface entre essais au champ et essais en laboratoire. Des feuilles traitées en verger </w:t>
      </w:r>
      <w:r w:rsidR="00CE607A">
        <w:t>ont été</w:t>
      </w:r>
      <w:r w:rsidR="00CE607A" w:rsidRPr="00553889">
        <w:t xml:space="preserve"> </w:t>
      </w:r>
      <w:r w:rsidRPr="00553889">
        <w:t>prélevées puis des larves néonates</w:t>
      </w:r>
      <w:r w:rsidR="00CE607A">
        <w:t xml:space="preserve"> ont été déposées dessus et laissé</w:t>
      </w:r>
      <w:r w:rsidRPr="00553889">
        <w:t xml:space="preserve"> différents </w:t>
      </w:r>
      <w:r w:rsidR="00CE607A">
        <w:t xml:space="preserve">temps d’exposition. La mortalité est ensuite mesurée 7 jours après installation. </w:t>
      </w:r>
    </w:p>
    <w:p w14:paraId="018C8882" w14:textId="03E244AD" w:rsidR="00553889" w:rsidRPr="00553889" w:rsidRDefault="00553889" w:rsidP="00553889">
      <w:pPr>
        <w:jc w:val="both"/>
      </w:pPr>
      <w:r w:rsidRPr="00553889">
        <w:t>Des essais complémentaires ont étudié</w:t>
      </w:r>
      <w:r>
        <w:t xml:space="preserve"> </w:t>
      </w:r>
      <w:r w:rsidRPr="00553889">
        <w:t>:</w:t>
      </w:r>
      <w:r>
        <w:t xml:space="preserve"> </w:t>
      </w:r>
      <w:r w:rsidRPr="00553889">
        <w:t xml:space="preserve">l’effet du taux de couverture foliaire </w:t>
      </w:r>
      <w:r>
        <w:t>sur la mortalité des larves</w:t>
      </w:r>
      <w:r w:rsidRPr="00553889">
        <w:t>;</w:t>
      </w:r>
      <w:r>
        <w:t xml:space="preserve"> </w:t>
      </w:r>
      <w:r w:rsidRPr="00553889">
        <w:t>l’influence de la taille des gouttelettes</w:t>
      </w:r>
      <w:r>
        <w:t xml:space="preserve"> la mortalité des larves ; </w:t>
      </w:r>
      <w:r w:rsidRPr="00553889">
        <w:t>l’impact de</w:t>
      </w:r>
      <w:r>
        <w:t xml:space="preserve"> la température et de l’hygrométrie sur la qualité de pulvérisation et enfin </w:t>
      </w:r>
      <w:r w:rsidRPr="00553889">
        <w:t>la fiabilité d’applications smartphone destinées à mesurer la qualité de pulvérisation.</w:t>
      </w:r>
    </w:p>
    <w:p w14:paraId="075D9249" w14:textId="77777777" w:rsidR="00553889" w:rsidRPr="00553889" w:rsidRDefault="00553889" w:rsidP="00553889">
      <w:pPr>
        <w:jc w:val="both"/>
        <w:rPr>
          <w:b/>
          <w:bCs/>
        </w:rPr>
      </w:pPr>
      <w:r w:rsidRPr="00553889">
        <w:rPr>
          <w:b/>
          <w:bCs/>
        </w:rPr>
        <w:t>Résultats obtenus ou attendus</w:t>
      </w:r>
    </w:p>
    <w:p w14:paraId="2BC1B0B2" w14:textId="77777777" w:rsidR="00553889" w:rsidRPr="00553889" w:rsidRDefault="00553889" w:rsidP="00553889">
      <w:pPr>
        <w:jc w:val="both"/>
      </w:pPr>
      <w:r w:rsidRPr="00553889">
        <w:t>Les résultats montrent que la qualité de pulvérisation constitue le facteur déterminant de l’efficacité des traitements au CpGV. Le modèle indique qu’un taux de couverture foliaire élevé augmente fortement la mortalité larvaire, avec un optimum atteint autour de 55 % de surface couverte.</w:t>
      </w:r>
    </w:p>
    <w:p w14:paraId="40A46828" w14:textId="465A5414" w:rsidR="00553889" w:rsidRPr="00553889" w:rsidRDefault="00553889" w:rsidP="00553889">
      <w:pPr>
        <w:jc w:val="both"/>
      </w:pPr>
      <w:r w:rsidRPr="00553889">
        <w:t xml:space="preserve">La durée du stade baladeur influence également l’infection : plus les larves </w:t>
      </w:r>
      <w:r w:rsidR="00CE607A">
        <w:t>s’</w:t>
      </w:r>
      <w:r w:rsidRPr="00553889">
        <w:t>expos</w:t>
      </w:r>
      <w:r w:rsidR="00CE607A">
        <w:t>ent au virus</w:t>
      </w:r>
      <w:r w:rsidRPr="00553889">
        <w:t xml:space="preserve"> avant de pénétrer dans les fruits, plus la probabilité de contamination augmente. Cela suggère une meilleure efficacité des traitements en première génération lorsque les températures sont plus faibles et les déplacements larvaires plus longs.</w:t>
      </w:r>
    </w:p>
    <w:p w14:paraId="74059F22" w14:textId="3139DB50" w:rsidR="00553889" w:rsidRPr="00553889" w:rsidRDefault="00553889" w:rsidP="00553889">
      <w:pPr>
        <w:jc w:val="both"/>
      </w:pPr>
      <w:r w:rsidRPr="00553889">
        <w:t xml:space="preserve">Concernant la taille des gouttes, les buses produisant des gouttelettes moyennes (200–300 µm) </w:t>
      </w:r>
      <w:r w:rsidR="0099316E">
        <w:t>confèrent une meilleure efficacité</w:t>
      </w:r>
      <w:r w:rsidRPr="00553889">
        <w:t>. Les gouttes trop fines sont sensibles à l’évaporation tandis que les plus grosses limitent l’homogénéité de couverture.</w:t>
      </w:r>
    </w:p>
    <w:p w14:paraId="4AB0D186" w14:textId="77777777" w:rsidR="0099316E" w:rsidRDefault="00553889" w:rsidP="00553889">
      <w:pPr>
        <w:jc w:val="both"/>
      </w:pPr>
      <w:r w:rsidRPr="00553889">
        <w:t>Les meilleures conditions d’application correspondent à des températures inférieures à 22–24 °C et à une hygrométrie supérieure à 70 %.</w:t>
      </w:r>
      <w:r w:rsidR="0099316E">
        <w:t xml:space="preserve"> </w:t>
      </w:r>
    </w:p>
    <w:p w14:paraId="30F5AE56" w14:textId="2AC9F082" w:rsidR="0099316E" w:rsidRDefault="0099316E" w:rsidP="0099316E">
      <w:pPr>
        <w:jc w:val="both"/>
      </w:pPr>
      <w:r w:rsidRPr="00553889">
        <w:t>Les essais expérimentaux confirment globalement les prédictions du modèle et montrent qu’une couverture homogène de la végétation est indispensable.</w:t>
      </w:r>
      <w:r>
        <w:t xml:space="preserve"> </w:t>
      </w:r>
    </w:p>
    <w:p w14:paraId="7CBECE9C" w14:textId="07D8832A" w:rsidR="00553889" w:rsidRPr="00553889" w:rsidRDefault="00553889" w:rsidP="00553889">
      <w:pPr>
        <w:jc w:val="both"/>
      </w:pPr>
      <w:r w:rsidRPr="00553889">
        <w:t>Enfin, l’application smartphone Smart Spray fournit des estimations fiables du taux de couverture et pourrait constituer un outil opérationnel d’aide au réglage des pulvérisateurs</w:t>
      </w:r>
      <w:r w:rsidR="0099316E">
        <w:t>.</w:t>
      </w:r>
    </w:p>
    <w:p w14:paraId="3F09359A" w14:textId="77777777" w:rsidR="00553889" w:rsidRPr="00553889" w:rsidRDefault="00553889" w:rsidP="00553889">
      <w:pPr>
        <w:jc w:val="both"/>
        <w:rPr>
          <w:b/>
          <w:bCs/>
        </w:rPr>
      </w:pPr>
      <w:r w:rsidRPr="00553889">
        <w:rPr>
          <w:b/>
          <w:bCs/>
        </w:rPr>
        <w:lastRenderedPageBreak/>
        <w:t>Perspectives</w:t>
      </w:r>
    </w:p>
    <w:p w14:paraId="5F5A2365" w14:textId="10A4202E" w:rsidR="00553889" w:rsidRPr="00553889" w:rsidRDefault="00553889" w:rsidP="00553889">
      <w:pPr>
        <w:jc w:val="both"/>
      </w:pPr>
      <w:r w:rsidRPr="00553889">
        <w:t>Ces travaux ouvrent plusieurs perspectives pour améliorer durablement les stratégies de biocontrôle contre le carpocapse. L’optimisation des réglages de pulvérisation, du choix des buses et des créneaux d’application pourrait également accroître significativement l’efficacité des traitements.</w:t>
      </w:r>
    </w:p>
    <w:p w14:paraId="200CBA5A" w14:textId="77777777" w:rsidR="00553889" w:rsidRDefault="00553889" w:rsidP="00553889">
      <w:pPr>
        <w:jc w:val="both"/>
      </w:pPr>
      <w:r w:rsidRPr="00553889">
        <w:t>Le développement d’outils numériques simples d’évaluation de couverture représente également un levier intéressant pour accompagner les arboriculteurs dans leurs pratiques.</w:t>
      </w:r>
    </w:p>
    <w:p w14:paraId="61CEF2D4" w14:textId="5B4695E4" w:rsidR="0099316E" w:rsidRPr="00553889" w:rsidRDefault="0099316E" w:rsidP="00553889">
      <w:pPr>
        <w:jc w:val="both"/>
      </w:pPr>
      <w:r w:rsidRPr="00553889">
        <w:t>Une meilleure prise en compte des niveaux de résistance présents dans les parcelles permettrait d’adapter le choix des formulations virales.</w:t>
      </w:r>
    </w:p>
    <w:p w14:paraId="2355CE50" w14:textId="77777777" w:rsidR="00553889" w:rsidRPr="00553889" w:rsidRDefault="00553889" w:rsidP="00553889">
      <w:pPr>
        <w:jc w:val="both"/>
        <w:rPr>
          <w:b/>
          <w:bCs/>
        </w:rPr>
      </w:pPr>
      <w:r w:rsidRPr="00553889">
        <w:rPr>
          <w:b/>
          <w:bCs/>
        </w:rPr>
        <w:t>Références bibliographiques</w:t>
      </w:r>
    </w:p>
    <w:p w14:paraId="2DD88EB5" w14:textId="77777777" w:rsidR="00553889" w:rsidRPr="00553889" w:rsidRDefault="00553889" w:rsidP="00553889">
      <w:pPr>
        <w:numPr>
          <w:ilvl w:val="0"/>
          <w:numId w:val="6"/>
        </w:numPr>
        <w:jc w:val="both"/>
      </w:pPr>
      <w:r w:rsidRPr="00553889">
        <w:t>Jehle J.A. et al., 2006. On the classification and nomenclature of baculoviruses.</w:t>
      </w:r>
    </w:p>
    <w:p w14:paraId="67E77FB5" w14:textId="77777777" w:rsidR="00553889" w:rsidRPr="00553889" w:rsidRDefault="00553889" w:rsidP="00553889">
      <w:pPr>
        <w:numPr>
          <w:ilvl w:val="0"/>
          <w:numId w:val="6"/>
        </w:numPr>
        <w:jc w:val="both"/>
      </w:pPr>
      <w:r w:rsidRPr="00553889">
        <w:t>Berling M. et al., 2009. Resistance of codling moth to CpGV isolates.</w:t>
      </w:r>
    </w:p>
    <w:p w14:paraId="371B274F" w14:textId="77777777" w:rsidR="00553889" w:rsidRPr="00553889" w:rsidRDefault="00553889" w:rsidP="00553889">
      <w:pPr>
        <w:numPr>
          <w:ilvl w:val="0"/>
          <w:numId w:val="6"/>
        </w:numPr>
        <w:jc w:val="both"/>
      </w:pPr>
      <w:r w:rsidRPr="00553889">
        <w:t>Sauphanor B. et al., 2012. Integrated management of codling moth in orchards.</w:t>
      </w:r>
    </w:p>
    <w:p w14:paraId="677CF4E8" w14:textId="77777777" w:rsidR="000937F1" w:rsidRPr="00553889" w:rsidRDefault="000937F1" w:rsidP="00553889">
      <w:pPr>
        <w:jc w:val="both"/>
      </w:pPr>
    </w:p>
    <w:sectPr w:rsidR="000937F1" w:rsidRPr="005538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26F6A"/>
    <w:multiLevelType w:val="multilevel"/>
    <w:tmpl w:val="27D6B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265AE6"/>
    <w:multiLevelType w:val="multilevel"/>
    <w:tmpl w:val="EC089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0C55F2"/>
    <w:multiLevelType w:val="multilevel"/>
    <w:tmpl w:val="E84C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5F54BC"/>
    <w:multiLevelType w:val="multilevel"/>
    <w:tmpl w:val="FB38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737E96"/>
    <w:multiLevelType w:val="multilevel"/>
    <w:tmpl w:val="4F90D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AD5FEA"/>
    <w:multiLevelType w:val="multilevel"/>
    <w:tmpl w:val="D770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783083">
    <w:abstractNumId w:val="5"/>
  </w:num>
  <w:num w:numId="2" w16cid:durableId="1829907252">
    <w:abstractNumId w:val="0"/>
  </w:num>
  <w:num w:numId="3" w16cid:durableId="911164205">
    <w:abstractNumId w:val="1"/>
  </w:num>
  <w:num w:numId="4" w16cid:durableId="1393580840">
    <w:abstractNumId w:val="2"/>
  </w:num>
  <w:num w:numId="5" w16cid:durableId="1158689690">
    <w:abstractNumId w:val="3"/>
  </w:num>
  <w:num w:numId="6" w16cid:durableId="20740872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889"/>
    <w:rsid w:val="000937F1"/>
    <w:rsid w:val="001358BE"/>
    <w:rsid w:val="0021289D"/>
    <w:rsid w:val="002815FE"/>
    <w:rsid w:val="004A2A2C"/>
    <w:rsid w:val="00553889"/>
    <w:rsid w:val="006D03A5"/>
    <w:rsid w:val="00851B00"/>
    <w:rsid w:val="0099316E"/>
    <w:rsid w:val="00BD5FCC"/>
    <w:rsid w:val="00CE607A"/>
    <w:rsid w:val="00D71DA8"/>
    <w:rsid w:val="00DC451D"/>
    <w:rsid w:val="00E32F73"/>
    <w:rsid w:val="00E82A4B"/>
    <w:rsid w:val="00EA0248"/>
    <w:rsid w:val="00ED16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E8808"/>
  <w15:chartTrackingRefBased/>
  <w15:docId w15:val="{46461FA8-8A99-4E36-BD3C-3CFA5F402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538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538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5388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5388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5388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5388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5388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5388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5388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388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5388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5388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5388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5388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5388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5388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5388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53889"/>
    <w:rPr>
      <w:rFonts w:eastAsiaTheme="majorEastAsia" w:cstheme="majorBidi"/>
      <w:color w:val="272727" w:themeColor="text1" w:themeTint="D8"/>
    </w:rPr>
  </w:style>
  <w:style w:type="paragraph" w:styleId="Titre">
    <w:name w:val="Title"/>
    <w:basedOn w:val="Normal"/>
    <w:next w:val="Normal"/>
    <w:link w:val="TitreCar"/>
    <w:uiPriority w:val="10"/>
    <w:qFormat/>
    <w:rsid w:val="005538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5388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5388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5388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53889"/>
    <w:pPr>
      <w:spacing w:before="160"/>
      <w:jc w:val="center"/>
    </w:pPr>
    <w:rPr>
      <w:i/>
      <w:iCs/>
      <w:color w:val="404040" w:themeColor="text1" w:themeTint="BF"/>
    </w:rPr>
  </w:style>
  <w:style w:type="character" w:customStyle="1" w:styleId="CitationCar">
    <w:name w:val="Citation Car"/>
    <w:basedOn w:val="Policepardfaut"/>
    <w:link w:val="Citation"/>
    <w:uiPriority w:val="29"/>
    <w:rsid w:val="00553889"/>
    <w:rPr>
      <w:i/>
      <w:iCs/>
      <w:color w:val="404040" w:themeColor="text1" w:themeTint="BF"/>
    </w:rPr>
  </w:style>
  <w:style w:type="paragraph" w:styleId="Paragraphedeliste">
    <w:name w:val="List Paragraph"/>
    <w:basedOn w:val="Normal"/>
    <w:uiPriority w:val="34"/>
    <w:qFormat/>
    <w:rsid w:val="00553889"/>
    <w:pPr>
      <w:ind w:left="720"/>
      <w:contextualSpacing/>
    </w:pPr>
  </w:style>
  <w:style w:type="character" w:styleId="Accentuationintense">
    <w:name w:val="Intense Emphasis"/>
    <w:basedOn w:val="Policepardfaut"/>
    <w:uiPriority w:val="21"/>
    <w:qFormat/>
    <w:rsid w:val="00553889"/>
    <w:rPr>
      <w:i/>
      <w:iCs/>
      <w:color w:val="0F4761" w:themeColor="accent1" w:themeShade="BF"/>
    </w:rPr>
  </w:style>
  <w:style w:type="paragraph" w:styleId="Citationintense">
    <w:name w:val="Intense Quote"/>
    <w:basedOn w:val="Normal"/>
    <w:next w:val="Normal"/>
    <w:link w:val="CitationintenseCar"/>
    <w:uiPriority w:val="30"/>
    <w:qFormat/>
    <w:rsid w:val="005538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53889"/>
    <w:rPr>
      <w:i/>
      <w:iCs/>
      <w:color w:val="0F4761" w:themeColor="accent1" w:themeShade="BF"/>
    </w:rPr>
  </w:style>
  <w:style w:type="character" w:styleId="Rfrenceintense">
    <w:name w:val="Intense Reference"/>
    <w:basedOn w:val="Policepardfaut"/>
    <w:uiPriority w:val="32"/>
    <w:qFormat/>
    <w:rsid w:val="00553889"/>
    <w:rPr>
      <w:b/>
      <w:bCs/>
      <w:smallCaps/>
      <w:color w:val="0F4761" w:themeColor="accent1" w:themeShade="BF"/>
      <w:spacing w:val="5"/>
    </w:rPr>
  </w:style>
  <w:style w:type="paragraph" w:styleId="Rvision">
    <w:name w:val="Revision"/>
    <w:hidden/>
    <w:uiPriority w:val="99"/>
    <w:semiHidden/>
    <w:rsid w:val="00BD5F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840</Words>
  <Characters>4621</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Hardy - GRCETA</dc:creator>
  <cp:keywords/>
  <dc:description/>
  <cp:lastModifiedBy>Sophie Hardy - GRCETA</cp:lastModifiedBy>
  <cp:revision>3</cp:revision>
  <dcterms:created xsi:type="dcterms:W3CDTF">2026-05-29T19:17:00Z</dcterms:created>
  <dcterms:modified xsi:type="dcterms:W3CDTF">2026-05-29T19:28:00Z</dcterms:modified>
</cp:coreProperties>
</file>