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FE77" w14:textId="21259ABD" w:rsidR="00DB7E2F" w:rsidRDefault="00992CDA" w:rsidP="002F49C8">
      <w:pPr>
        <w:jc w:val="center"/>
        <w:rPr>
          <w:b/>
          <w:bCs/>
          <w:u w:val="single"/>
        </w:rPr>
      </w:pPr>
      <w:r w:rsidRPr="00D10AED">
        <w:rPr>
          <w:b/>
          <w:bCs/>
          <w:u w:val="single"/>
        </w:rPr>
        <w:t xml:space="preserve">Gérer les populations d’apion du trèfle violet </w:t>
      </w:r>
      <w:r w:rsidR="00A91485" w:rsidRPr="00D10AED">
        <w:rPr>
          <w:b/>
          <w:bCs/>
          <w:u w:val="single"/>
        </w:rPr>
        <w:t>en production de semences grâce à la gestion différenciée de la précoupe</w:t>
      </w:r>
    </w:p>
    <w:p w14:paraId="02BF8DED" w14:textId="5B3D9CA9" w:rsidR="002F49C8" w:rsidRPr="00D10AED" w:rsidRDefault="002F49C8" w:rsidP="00D10AED">
      <w:pPr>
        <w:jc w:val="center"/>
        <w:rPr>
          <w:i/>
          <w:iCs/>
          <w:lang w:val="en-GB"/>
        </w:rPr>
      </w:pPr>
      <w:r w:rsidRPr="00D10AED">
        <w:rPr>
          <w:i/>
          <w:iCs/>
          <w:lang w:val="en-GB"/>
        </w:rPr>
        <w:t>Jana S</w:t>
      </w:r>
      <w:r w:rsidR="00126083">
        <w:rPr>
          <w:i/>
          <w:iCs/>
          <w:lang w:val="en-GB"/>
        </w:rPr>
        <w:t>C</w:t>
      </w:r>
      <w:r w:rsidRPr="00D10AED">
        <w:rPr>
          <w:i/>
          <w:iCs/>
          <w:lang w:val="en-GB"/>
        </w:rPr>
        <w:t>HEWE, Benjamin COUSSY, Alberto MUNOZ</w:t>
      </w:r>
      <w:r w:rsidR="00A24FAF">
        <w:rPr>
          <w:i/>
          <w:iCs/>
          <w:lang w:val="en-GB"/>
        </w:rPr>
        <w:t xml:space="preserve"> </w:t>
      </w:r>
      <w:r w:rsidRPr="00D10AED">
        <w:rPr>
          <w:i/>
          <w:iCs/>
          <w:lang w:val="en-GB"/>
        </w:rPr>
        <w:t>ARANCON</w:t>
      </w:r>
    </w:p>
    <w:p w14:paraId="724F5C61" w14:textId="60E0A61C" w:rsidR="006E6A4A" w:rsidRDefault="00143C0B" w:rsidP="001F6043">
      <w:pPr>
        <w:jc w:val="both"/>
      </w:pPr>
      <w:r>
        <w:t xml:space="preserve">La production de </w:t>
      </w:r>
      <w:r w:rsidR="009648FF">
        <w:t xml:space="preserve">semences de </w:t>
      </w:r>
      <w:r>
        <w:t xml:space="preserve">trèfle violet </w:t>
      </w:r>
      <w:r w:rsidR="00983565">
        <w:t>diminue drastiquement</w:t>
      </w:r>
      <w:r w:rsidR="00635B27" w:rsidRPr="008A115F">
        <w:t xml:space="preserve"> </w:t>
      </w:r>
      <w:r w:rsidR="00983565">
        <w:t xml:space="preserve">en France depuis </w:t>
      </w:r>
      <w:r w:rsidR="009C4999">
        <w:t xml:space="preserve">2015 </w:t>
      </w:r>
      <w:r w:rsidR="009C4999" w:rsidRPr="008A115F">
        <w:fldChar w:fldCharType="begin"/>
      </w:r>
      <w:r w:rsidR="009C4999" w:rsidRPr="008A115F">
        <w:instrText xml:space="preserve"> ADDIN ZOTERO_ITEM CSL_CITATION {"citationID":"kLhQIidn","properties":{"formattedCitation":"(SEMAE 2025)","plainCitation":"(SEMAE 2025)","noteIndex":0},"citationItems":[{"id":3261,"uris":["http://zotero.org/groups/6200150/items/29VGW2UH"],"itemData":{"id":3261,"type":"report","page":"96","publisher":"SEMAE","title":"L'intégrale des chiffres de la filière semence et plants 2024-2025","author":[{"literal":"SEMAE"}],"issued":{"date-parts":[["2025"]]}}}],"schema":"https://github.com/citation-style-language/schema/raw/master/csl-citation.json"} </w:instrText>
      </w:r>
      <w:r w:rsidR="009C4999" w:rsidRPr="008A115F">
        <w:fldChar w:fldCharType="separate"/>
      </w:r>
      <w:r w:rsidR="009C4999" w:rsidRPr="008A115F">
        <w:rPr>
          <w:rFonts w:ascii="Aptos" w:hAnsi="Aptos"/>
        </w:rPr>
        <w:t>(SEMAE 2025)</w:t>
      </w:r>
      <w:r w:rsidR="009C4999" w:rsidRPr="008A115F">
        <w:fldChar w:fldCharType="end"/>
      </w:r>
      <w:r w:rsidR="00E0115B">
        <w:t xml:space="preserve"> </w:t>
      </w:r>
      <w:r w:rsidR="009C4999">
        <w:t xml:space="preserve">et </w:t>
      </w:r>
      <w:r w:rsidR="00983565">
        <w:t>l’arrêt des néonicotinoïdes</w:t>
      </w:r>
      <w:r w:rsidR="00C36FFD">
        <w:t xml:space="preserve">, principalement à </w:t>
      </w:r>
      <w:r w:rsidR="00E0115B">
        <w:t>cause</w:t>
      </w:r>
      <w:r w:rsidR="00B67C90">
        <w:t xml:space="preserve"> </w:t>
      </w:r>
      <w:r w:rsidR="00634AEC">
        <w:t xml:space="preserve">de </w:t>
      </w:r>
      <w:r w:rsidR="007319C1">
        <w:t>l’apion du trèfle violet</w:t>
      </w:r>
      <w:r w:rsidR="00344DB8">
        <w:t xml:space="preserve">. </w:t>
      </w:r>
      <w:proofErr w:type="spellStart"/>
      <w:r w:rsidR="007319C1">
        <w:rPr>
          <w:i/>
          <w:iCs/>
        </w:rPr>
        <w:t>Protapion</w:t>
      </w:r>
      <w:proofErr w:type="spellEnd"/>
      <w:r w:rsidR="007319C1">
        <w:rPr>
          <w:i/>
          <w:iCs/>
        </w:rPr>
        <w:t xml:space="preserve"> </w:t>
      </w:r>
      <w:proofErr w:type="spellStart"/>
      <w:r w:rsidR="007319C1">
        <w:rPr>
          <w:i/>
          <w:iCs/>
        </w:rPr>
        <w:t>trifolii</w:t>
      </w:r>
      <w:proofErr w:type="spellEnd"/>
      <w:r w:rsidR="00E0115B">
        <w:t xml:space="preserve"> </w:t>
      </w:r>
      <w:r w:rsidR="007319C1">
        <w:t xml:space="preserve">pond ses œufs </w:t>
      </w:r>
      <w:r w:rsidR="00344DB8">
        <w:t>au</w:t>
      </w:r>
      <w:r w:rsidR="00E24C58">
        <w:t xml:space="preserve"> stade « boutons verts » du trèfle violet</w:t>
      </w:r>
      <w:r w:rsidR="00344DB8">
        <w:t xml:space="preserve"> puis </w:t>
      </w:r>
      <w:r w:rsidR="005A4C4F">
        <w:t xml:space="preserve">les larves se nourrissent des graines en formation, ce qui impacte fortement le rendement </w:t>
      </w:r>
      <w:r w:rsidR="00B22E3B">
        <w:t>grainier</w:t>
      </w:r>
      <w:r w:rsidR="005A4C4F">
        <w:t>. Une femelle apion peut pondre entre 50 et 150 œufs</w:t>
      </w:r>
      <w:r w:rsidR="00302DBD">
        <w:t xml:space="preserve"> </w:t>
      </w:r>
      <w:r w:rsidR="00302DBD" w:rsidRPr="008A115F">
        <w:fldChar w:fldCharType="begin"/>
      </w:r>
      <w:r w:rsidR="00302DBD" w:rsidRPr="008A115F">
        <w:instrText xml:space="preserve"> ADDIN ZOTERO_ITEM CSL_CITATION {"citationID":"8YVTF7f5","properties":{"formattedCitation":"(Chapelin-Viscardi et al. 2023)","plainCitation":"(Chapelin-Viscardi et al. 2023)","noteIndex":0},"citationItems":[{"id":1283,"uris":["http://zotero.org/groups/6200150/items/UKAMMFHG"],"itemData":{"id":1283,"type":"book","collection-number":"5","collection-title":"L'Entomologiste","ISBN":"0013-8886","number-of-pages":"64 p.","publisher":"Société Entomologique de France","title":"L'Apion du trèfle Protapion trifolii en France (Coleoptera Brentidae Apioninae)","volume":"79","author":[{"family":"Chapelin-Viscardi","given":"Jean-David"},{"family":"Fabre","given":"Hugo"},{"family":"Loiseau","given":"Samuel"},{"family":"Couturier-Boiton","given":"Flora"},{"family":"Coussy","given":"Benjamin"}],"issued":{"date-parts":[["2023"]]}}}],"schema":"https://github.com/citation-style-language/schema/raw/master/csl-citation.json"} </w:instrText>
      </w:r>
      <w:r w:rsidR="00302DBD" w:rsidRPr="008A115F">
        <w:fldChar w:fldCharType="separate"/>
      </w:r>
      <w:r w:rsidR="00302DBD" w:rsidRPr="008A115F">
        <w:rPr>
          <w:rFonts w:ascii="Aptos" w:hAnsi="Aptos"/>
        </w:rPr>
        <w:t>(Chapelin-Viscardi et al. 2023)</w:t>
      </w:r>
      <w:r w:rsidR="00302DBD" w:rsidRPr="008A115F">
        <w:fldChar w:fldCharType="end"/>
      </w:r>
      <w:r w:rsidR="001B4BA0">
        <w:t xml:space="preserve">, et chaque larve se nourrit de 2 à 3 graines. Les </w:t>
      </w:r>
      <w:r w:rsidR="00920B97">
        <w:t xml:space="preserve">pertes </w:t>
      </w:r>
      <w:r w:rsidR="00F7489F">
        <w:t>sur le rendement final sont en moyenne de 38%</w:t>
      </w:r>
      <w:r w:rsidR="00E0115B">
        <w:t xml:space="preserve"> </w:t>
      </w:r>
      <w:r w:rsidR="00AF1DE0">
        <w:fldChar w:fldCharType="begin"/>
      </w:r>
      <w:r w:rsidR="00AF1DE0">
        <w:instrText xml:space="preserve"> ADDIN ZOTERO_ITEM CSL_CITATION {"citationID":"kiN4LpSZ","properties":{"formattedCitation":"(Coussy, Joffre 2018)","plainCitation":"(Coussy, Joffre 2018)","noteIndex":0},"citationItems":[{"id":3262,"uris":["http://zotero.org/groups/6200150/items/7XKA2FYL"],"itemData":{"id":3262,"type":"article-magazine","container-title":"Bulletin Semences","issue":"262","publisher":"FNAMS","title":"Et maintenant, comment damer l'apion ?","author":[{"family":"Coussy","given":"Benjamin"},{"family":"Joffre","given":"Agathe"}],"issued":{"date-parts":[["2018"]]}}}],"schema":"https://github.com/citation-style-language/schema/raw/master/csl-citation.json"} </w:instrText>
      </w:r>
      <w:r w:rsidR="00AF1DE0">
        <w:fldChar w:fldCharType="separate"/>
      </w:r>
      <w:r w:rsidR="00AF1DE0" w:rsidRPr="00AF1DE0">
        <w:rPr>
          <w:rFonts w:ascii="Aptos" w:hAnsi="Aptos"/>
        </w:rPr>
        <w:t>(Coussy</w:t>
      </w:r>
      <w:r w:rsidR="00B22E3B">
        <w:rPr>
          <w:rFonts w:ascii="Aptos" w:hAnsi="Aptos"/>
        </w:rPr>
        <w:t xml:space="preserve"> et</w:t>
      </w:r>
      <w:r w:rsidR="00AF1DE0" w:rsidRPr="00AF1DE0">
        <w:rPr>
          <w:rFonts w:ascii="Aptos" w:hAnsi="Aptos"/>
        </w:rPr>
        <w:t xml:space="preserve"> Joffre 2018)</w:t>
      </w:r>
      <w:r w:rsidR="00AF1DE0">
        <w:fldChar w:fldCharType="end"/>
      </w:r>
      <w:r w:rsidR="00F7489F">
        <w:t>.</w:t>
      </w:r>
    </w:p>
    <w:p w14:paraId="28E990EB" w14:textId="51CAF9CC" w:rsidR="00AF1DE0" w:rsidRDefault="00AF1DE0" w:rsidP="001F6043">
      <w:pPr>
        <w:jc w:val="both"/>
      </w:pPr>
      <w:r>
        <w:t>Dans ce cadre, la FNAMS développe une stratégie s’appuyant sur une pratique classique de l’itinéraire technique du trèfle violet semence : la précoupe</w:t>
      </w:r>
      <w:r w:rsidR="0075145A">
        <w:t xml:space="preserve"> (fauche de la culture)</w:t>
      </w:r>
      <w:r>
        <w:t xml:space="preserve">. </w:t>
      </w:r>
      <w:r w:rsidR="00C531F8">
        <w:t>Dans cette strat</w:t>
      </w:r>
      <w:r w:rsidR="003725C3">
        <w:t>égie,</w:t>
      </w:r>
      <w:r>
        <w:t xml:space="preserve"> une parcelle est séparée en deux zones : l’une d</w:t>
      </w:r>
      <w:r w:rsidR="009C4999">
        <w:t>e</w:t>
      </w:r>
      <w:r>
        <w:t xml:space="preserve"> 10 à 15% de la surface totale, et la seconde </w:t>
      </w:r>
      <w:r w:rsidR="007105CA">
        <w:t>de 85 à 90%</w:t>
      </w:r>
      <w:r w:rsidR="00601933">
        <w:t xml:space="preserve"> restants</w:t>
      </w:r>
      <w:r>
        <w:t xml:space="preserve">. La zone la plus petite est </w:t>
      </w:r>
      <w:proofErr w:type="spellStart"/>
      <w:r>
        <w:t>précoupée</w:t>
      </w:r>
      <w:proofErr w:type="spellEnd"/>
      <w:r>
        <w:t xml:space="preserve"> selon les dates classiques de la région de production</w:t>
      </w:r>
      <w:r w:rsidR="00AA02AB">
        <w:t xml:space="preserve"> (fin avril, début mai)</w:t>
      </w:r>
      <w:r>
        <w:t xml:space="preserve">. </w:t>
      </w:r>
      <w:r w:rsidR="007E02F5">
        <w:t xml:space="preserve">La plus grande est </w:t>
      </w:r>
      <w:proofErr w:type="spellStart"/>
      <w:r w:rsidR="007E02F5">
        <w:t>pr</w:t>
      </w:r>
      <w:r w:rsidR="00184D37">
        <w:t>é</w:t>
      </w:r>
      <w:r w:rsidR="007E02F5">
        <w:t>coupée</w:t>
      </w:r>
      <w:proofErr w:type="spellEnd"/>
      <w:r w:rsidR="007E02F5">
        <w:t xml:space="preserve"> environ trois semaines plus tard</w:t>
      </w:r>
      <w:r w:rsidR="004373C2">
        <w:t xml:space="preserve">, ce qui induit donc </w:t>
      </w:r>
      <w:r>
        <w:t xml:space="preserve">un décalage dans le développement du trèfle violet entre les deux zones. </w:t>
      </w:r>
    </w:p>
    <w:p w14:paraId="0EDC752F" w14:textId="2C6B2C4E" w:rsidR="00AF1DE0" w:rsidRDefault="00AF1DE0" w:rsidP="001F6043">
      <w:pPr>
        <w:jc w:val="both"/>
      </w:pPr>
      <w:r>
        <w:t xml:space="preserve">La </w:t>
      </w:r>
      <w:r w:rsidR="007932CF">
        <w:t xml:space="preserve">petite zone de </w:t>
      </w:r>
      <w:r w:rsidR="002E3763">
        <w:t>« </w:t>
      </w:r>
      <w:r>
        <w:t>précoupe classique</w:t>
      </w:r>
      <w:r w:rsidR="009C4999">
        <w:t> »</w:t>
      </w:r>
      <w:r>
        <w:t xml:space="preserve"> </w:t>
      </w:r>
      <w:r w:rsidR="00A10754">
        <w:t xml:space="preserve">est fauchée en mai ce qui </w:t>
      </w:r>
      <w:r>
        <w:t xml:space="preserve">permet de </w:t>
      </w:r>
      <w:r w:rsidR="00E0115B">
        <w:t>laisser</w:t>
      </w:r>
      <w:r>
        <w:t xml:space="preserve"> les </w:t>
      </w:r>
      <w:r w:rsidR="002E3763">
        <w:t xml:space="preserve">premiers </w:t>
      </w:r>
      <w:r>
        <w:t>apions pondre leur</w:t>
      </w:r>
      <w:r w:rsidR="002E3763">
        <w:t>s</w:t>
      </w:r>
      <w:r>
        <w:t xml:space="preserve"> œufs sur la </w:t>
      </w:r>
      <w:r w:rsidR="002E3763">
        <w:t xml:space="preserve">grande </w:t>
      </w:r>
      <w:r>
        <w:t>zone non</w:t>
      </w:r>
      <w:r w:rsidR="00F821A6">
        <w:t xml:space="preserve"> encore</w:t>
      </w:r>
      <w:r>
        <w:t xml:space="preserve"> </w:t>
      </w:r>
      <w:proofErr w:type="spellStart"/>
      <w:r>
        <w:t>précoupée</w:t>
      </w:r>
      <w:proofErr w:type="spellEnd"/>
      <w:r w:rsidR="00F821A6">
        <w:t>,</w:t>
      </w:r>
      <w:r w:rsidR="00E0115B">
        <w:t xml:space="preserve"> qui continue </w:t>
      </w:r>
      <w:r w:rsidR="00F821A6">
        <w:t>de</w:t>
      </w:r>
      <w:r w:rsidR="00E0115B">
        <w:t xml:space="preserve"> se développer jusqu’au stade</w:t>
      </w:r>
      <w:r>
        <w:t xml:space="preserve"> « boutons verts ». Environ 3 semaines plus tard, </w:t>
      </w:r>
      <w:r w:rsidR="00314E83">
        <w:t xml:space="preserve">cette grande zone de « précoupe </w:t>
      </w:r>
      <w:r>
        <w:t>tardive</w:t>
      </w:r>
      <w:r w:rsidR="009C4999">
        <w:t> »</w:t>
      </w:r>
      <w:r w:rsidR="009C002D">
        <w:t xml:space="preserve"> est fauchée</w:t>
      </w:r>
      <w:r w:rsidR="006F1D27">
        <w:t xml:space="preserve"> ce qui permet de détruire les pontes et larves déjà présentes</w:t>
      </w:r>
      <w:r>
        <w:t xml:space="preserve">. </w:t>
      </w:r>
      <w:r w:rsidR="00DB3F30">
        <w:t>En outre, l</w:t>
      </w:r>
      <w:r>
        <w:t xml:space="preserve">es apions </w:t>
      </w:r>
      <w:r w:rsidR="009C002D">
        <w:t xml:space="preserve">se déplacent </w:t>
      </w:r>
      <w:r w:rsidR="00DB3F30">
        <w:t>vers</w:t>
      </w:r>
      <w:r>
        <w:t xml:space="preserve"> la </w:t>
      </w:r>
      <w:r w:rsidR="009C4999">
        <w:t>zone « classique »</w:t>
      </w:r>
      <w:r w:rsidR="009C002D">
        <w:t xml:space="preserve"> </w:t>
      </w:r>
      <w:r w:rsidR="00DB3F30">
        <w:t>et</w:t>
      </w:r>
      <w:r w:rsidR="009C002D">
        <w:t xml:space="preserve"> </w:t>
      </w:r>
      <w:r>
        <w:t xml:space="preserve">continuent </w:t>
      </w:r>
      <w:r w:rsidR="00E0115B">
        <w:t>d’</w:t>
      </w:r>
      <w:r>
        <w:t xml:space="preserve">y pondre </w:t>
      </w:r>
      <w:r w:rsidR="006F1D27">
        <w:t>en</w:t>
      </w:r>
      <w:r>
        <w:t xml:space="preserve"> épuis</w:t>
      </w:r>
      <w:r w:rsidR="006F1D27">
        <w:t>a</w:t>
      </w:r>
      <w:r>
        <w:t>nt leurs stocks d’œuf</w:t>
      </w:r>
      <w:r w:rsidR="006F1D27">
        <w:t>s</w:t>
      </w:r>
      <w:r>
        <w:t xml:space="preserve">. </w:t>
      </w:r>
      <w:r w:rsidR="00FE3B80">
        <w:t>L</w:t>
      </w:r>
      <w:r>
        <w:t xml:space="preserve">’objectif </w:t>
      </w:r>
      <w:r w:rsidR="00FE3B80">
        <w:t xml:space="preserve">final </w:t>
      </w:r>
      <w:r>
        <w:t xml:space="preserve">est </w:t>
      </w:r>
      <w:r w:rsidR="00FE3B80">
        <w:t xml:space="preserve">donc </w:t>
      </w:r>
      <w:r>
        <w:t xml:space="preserve">de réduire la pression du ravageur sur la </w:t>
      </w:r>
      <w:r w:rsidR="00FE3B80">
        <w:t xml:space="preserve">grande zone « tardive » qui représente la </w:t>
      </w:r>
      <w:r>
        <w:t xml:space="preserve">majorité de la parcelle. </w:t>
      </w:r>
    </w:p>
    <w:p w14:paraId="7C709ECF" w14:textId="17ED3296" w:rsidR="000921A1" w:rsidRDefault="000921A1" w:rsidP="001F6043">
      <w:pPr>
        <w:jc w:val="both"/>
      </w:pPr>
      <w:r>
        <w:t>Cette stratégie a été testé</w:t>
      </w:r>
      <w:r w:rsidR="00AC2CD8">
        <w:t>e</w:t>
      </w:r>
      <w:r>
        <w:t xml:space="preserve"> sur différents </w:t>
      </w:r>
      <w:r w:rsidR="007D6955">
        <w:t>secteurs</w:t>
      </w:r>
      <w:r>
        <w:t xml:space="preserve"> de production dont le Centre, le Tarn et l</w:t>
      </w:r>
      <w:r w:rsidR="00A02B57">
        <w:t>’Anjou</w:t>
      </w:r>
      <w:r w:rsidR="00AA02AB">
        <w:t xml:space="preserve"> entre 202</w:t>
      </w:r>
      <w:r w:rsidR="00F068FA">
        <w:t>3</w:t>
      </w:r>
      <w:r w:rsidR="00AA02AB">
        <w:t xml:space="preserve"> et 2025</w:t>
      </w:r>
      <w:r w:rsidR="00A02B57">
        <w:t xml:space="preserve">. </w:t>
      </w:r>
      <w:r w:rsidR="009C4999">
        <w:t>L</w:t>
      </w:r>
      <w:r w:rsidR="00AA02AB">
        <w:t xml:space="preserve">es essais ont permis de </w:t>
      </w:r>
      <w:r w:rsidR="006F027E">
        <w:t>préciser</w:t>
      </w:r>
      <w:r w:rsidR="00AA02AB">
        <w:t xml:space="preserve"> les conditions</w:t>
      </w:r>
      <w:r w:rsidR="009D62EB">
        <w:t xml:space="preserve"> </w:t>
      </w:r>
      <w:r w:rsidR="00AA02AB">
        <w:t>nécessaire</w:t>
      </w:r>
      <w:r w:rsidR="009D62EB">
        <w:t>s</w:t>
      </w:r>
      <w:r w:rsidR="00AA02AB">
        <w:t xml:space="preserve"> pour maximiser l’efficacité de la stratégie. </w:t>
      </w:r>
      <w:r w:rsidR="009B5439">
        <w:t>Ainsi</w:t>
      </w:r>
      <w:r w:rsidR="00AA02AB">
        <w:t xml:space="preserve">, dans les </w:t>
      </w:r>
      <w:r w:rsidR="009B5439">
        <w:t>secteurs</w:t>
      </w:r>
      <w:r w:rsidR="009B5439">
        <w:t xml:space="preserve"> </w:t>
      </w:r>
      <w:r w:rsidR="00AA02AB">
        <w:t xml:space="preserve">où la pression des apions est </w:t>
      </w:r>
      <w:r w:rsidR="009B5439">
        <w:t>très</w:t>
      </w:r>
      <w:r w:rsidR="009B5439">
        <w:t xml:space="preserve"> </w:t>
      </w:r>
      <w:r w:rsidR="00AA02AB">
        <w:t xml:space="preserve">importante, </w:t>
      </w:r>
      <w:r w:rsidR="009B5439">
        <w:t>le potentiel de rendement du trèfle violet est trop faible pour mettre en évidence une effi</w:t>
      </w:r>
      <w:r w:rsidR="009E78D9">
        <w:t xml:space="preserve">cacité de la stratégie. </w:t>
      </w:r>
      <w:r w:rsidR="009C4999">
        <w:t xml:space="preserve">En revanche, </w:t>
      </w:r>
      <w:r w:rsidR="002C056A">
        <w:t xml:space="preserve">dans les secteurs à pression plus modérée, </w:t>
      </w:r>
      <w:r w:rsidR="004A1CF5">
        <w:t xml:space="preserve">il a été mis en évidence </w:t>
      </w:r>
      <w:r w:rsidR="00080A20">
        <w:t xml:space="preserve">dans presque tous les essais </w:t>
      </w:r>
      <w:r w:rsidR="00080A20">
        <w:t>une</w:t>
      </w:r>
      <w:r w:rsidR="004A1CF5">
        <w:t xml:space="preserve"> réduction des populations larvaires et une augmentation du nombre de graines </w:t>
      </w:r>
      <w:r w:rsidR="00F6183D">
        <w:t>dans les</w:t>
      </w:r>
      <w:r w:rsidR="004A1CF5">
        <w:t xml:space="preserve"> inflorescence</w:t>
      </w:r>
      <w:r w:rsidR="00F6183D">
        <w:t>s</w:t>
      </w:r>
      <w:r w:rsidR="004A1CF5">
        <w:t xml:space="preserve"> </w:t>
      </w:r>
      <w:r w:rsidR="00FF4DAA">
        <w:t>de</w:t>
      </w:r>
      <w:r w:rsidR="004A1CF5">
        <w:t xml:space="preserve"> la </w:t>
      </w:r>
      <w:r w:rsidR="00315526">
        <w:t>zone</w:t>
      </w:r>
      <w:r w:rsidR="004A1CF5">
        <w:t xml:space="preserve"> </w:t>
      </w:r>
      <w:proofErr w:type="spellStart"/>
      <w:r w:rsidR="004A1CF5">
        <w:t>précoupée</w:t>
      </w:r>
      <w:proofErr w:type="spellEnd"/>
      <w:r w:rsidR="004A1CF5">
        <w:t xml:space="preserve"> tardivement.</w:t>
      </w:r>
      <w:r w:rsidR="007A1B33">
        <w:t xml:space="preserve"> Cependant, </w:t>
      </w:r>
      <w:r w:rsidR="009D5270">
        <w:t xml:space="preserve">le rendement grainier final n’est pas systématiquement meilleur </w:t>
      </w:r>
      <w:r w:rsidR="00315526">
        <w:t xml:space="preserve">dans cette zone, </w:t>
      </w:r>
      <w:r w:rsidR="00B01D80">
        <w:t xml:space="preserve">car le fait de retarder la précoupe </w:t>
      </w:r>
      <w:r w:rsidR="00EF1D21">
        <w:t xml:space="preserve">induit une floraison dans une période plus chaude et sèche, </w:t>
      </w:r>
      <w:r w:rsidR="00494016">
        <w:t>susceptible</w:t>
      </w:r>
      <w:r w:rsidR="00EF1D21">
        <w:t xml:space="preserve"> de </w:t>
      </w:r>
      <w:r w:rsidR="00494016">
        <w:t xml:space="preserve">limiter </w:t>
      </w:r>
      <w:r w:rsidR="00953CB0">
        <w:t xml:space="preserve">le développement des inflorescences et </w:t>
      </w:r>
      <w:r w:rsidR="00494016">
        <w:t>la nouaison. Dans les essais</w:t>
      </w:r>
      <w:r w:rsidR="00EB48A3">
        <w:t xml:space="preserve"> où une irrigation </w:t>
      </w:r>
      <w:r w:rsidR="006266F1">
        <w:t xml:space="preserve">estivale </w:t>
      </w:r>
      <w:r w:rsidR="00EB48A3">
        <w:t>suffisante a pu être assurée</w:t>
      </w:r>
      <w:r w:rsidR="006266F1">
        <w:t xml:space="preserve">, les résultats de rendement grainier </w:t>
      </w:r>
      <w:r w:rsidR="00FD4FA3">
        <w:t xml:space="preserve">de la zone </w:t>
      </w:r>
      <w:r w:rsidR="00170BDA">
        <w:t>« </w:t>
      </w:r>
      <w:r w:rsidR="00FD4FA3">
        <w:t>tardive</w:t>
      </w:r>
      <w:r w:rsidR="00170BDA">
        <w:t> »</w:t>
      </w:r>
      <w:r w:rsidR="00FD4FA3">
        <w:t xml:space="preserve"> </w:t>
      </w:r>
      <w:r w:rsidR="006266F1">
        <w:t xml:space="preserve">ont </w:t>
      </w:r>
      <w:r w:rsidR="00AF260D">
        <w:t xml:space="preserve">été très significativement </w:t>
      </w:r>
      <w:r w:rsidR="002D5842">
        <w:t>supérieurs à ceux de</w:t>
      </w:r>
      <w:r w:rsidR="00DB2B1A">
        <w:t xml:space="preserve"> la zone de précoupe </w:t>
      </w:r>
      <w:r w:rsidR="00170BDA">
        <w:t>« </w:t>
      </w:r>
      <w:r w:rsidR="00DB2B1A">
        <w:t>classique</w:t>
      </w:r>
      <w:r w:rsidR="00170BDA">
        <w:t> »</w:t>
      </w:r>
      <w:r w:rsidR="00DB2B1A">
        <w:t xml:space="preserve"> </w:t>
      </w:r>
      <w:r w:rsidR="00511DEA">
        <w:t xml:space="preserve">(+754% dans un </w:t>
      </w:r>
      <w:r w:rsidR="00BD51D4">
        <w:t xml:space="preserve">essai 2022 dans le Tarn ; </w:t>
      </w:r>
      <w:r w:rsidR="00DB2B1A">
        <w:t xml:space="preserve">+35% </w:t>
      </w:r>
      <w:r w:rsidR="00DB2B1A">
        <w:t xml:space="preserve">dans un essai </w:t>
      </w:r>
      <w:r w:rsidR="00DB2B1A">
        <w:t>2025</w:t>
      </w:r>
      <w:r w:rsidR="00DB2B1A">
        <w:t xml:space="preserve"> </w:t>
      </w:r>
      <w:r w:rsidR="00DB2B1A">
        <w:t xml:space="preserve">en </w:t>
      </w:r>
      <w:r w:rsidR="00DB2B1A">
        <w:lastRenderedPageBreak/>
        <w:t>Anjou)</w:t>
      </w:r>
      <w:r w:rsidR="002D5842">
        <w:t>, ce qui valide</w:t>
      </w:r>
      <w:r w:rsidR="00917BCA">
        <w:t>rait</w:t>
      </w:r>
      <w:r w:rsidR="002D5842">
        <w:t xml:space="preserve"> la </w:t>
      </w:r>
      <w:r w:rsidR="00351C5B">
        <w:t>stratégie</w:t>
      </w:r>
      <w:r w:rsidR="002D5842">
        <w:t xml:space="preserve"> envisagée</w:t>
      </w:r>
      <w:r w:rsidR="003C36FE">
        <w:t>, si tant est que l’on puisse avoir un accès à l’irrigation sur la parcelle</w:t>
      </w:r>
      <w:r w:rsidR="00917BCA">
        <w:t>.</w:t>
      </w:r>
    </w:p>
    <w:p w14:paraId="69B00773" w14:textId="7779FC50" w:rsidR="00663320" w:rsidRDefault="006A483D" w:rsidP="001F6043">
      <w:pPr>
        <w:jc w:val="both"/>
      </w:pPr>
      <w:r>
        <w:t xml:space="preserve">Afin </w:t>
      </w:r>
      <w:r w:rsidR="00AD5DAD">
        <w:t>d’</w:t>
      </w:r>
      <w:r>
        <w:t xml:space="preserve">augmenter l’efficacité de cette stratégie, la FNAMS </w:t>
      </w:r>
      <w:r w:rsidR="00AD5DAD">
        <w:t>travaille actuellement la stratégie de</w:t>
      </w:r>
      <w:r>
        <w:t xml:space="preserve"> concentration des apions sur la zone </w:t>
      </w:r>
      <w:r w:rsidR="00AD5DAD">
        <w:t xml:space="preserve">de </w:t>
      </w:r>
      <w:r>
        <w:t>précoupe « classique » avec une captur</w:t>
      </w:r>
      <w:r w:rsidR="00F05EE0">
        <w:t>e mécanique massive</w:t>
      </w:r>
      <w:r w:rsidR="00AD5DAD">
        <w:t xml:space="preserve"> des apions</w:t>
      </w:r>
      <w:r w:rsidR="00F05EE0">
        <w:t>. Pour ce faire, un prototype d</w:t>
      </w:r>
      <w:proofErr w:type="gramStart"/>
      <w:r w:rsidR="00F05EE0">
        <w:t>’«</w:t>
      </w:r>
      <w:proofErr w:type="gramEnd"/>
      <w:r w:rsidR="00F05EE0">
        <w:t> aspirateur à insecte</w:t>
      </w:r>
      <w:r w:rsidR="00AD5DAD">
        <w:t>s</w:t>
      </w:r>
      <w:r w:rsidR="00F05EE0">
        <w:t> » a été conçu par POLLINOVA.</w:t>
      </w:r>
      <w:r w:rsidR="007D044F">
        <w:t xml:space="preserve"> Les premiers tests ont débuté en 2025 et </w:t>
      </w:r>
      <w:r w:rsidR="00FA7BD6">
        <w:t>vont se poursuivre</w:t>
      </w:r>
      <w:r w:rsidR="007C5A8B">
        <w:t xml:space="preserve"> pour déterminer l’efficacité de</w:t>
      </w:r>
      <w:r w:rsidR="00611BBF">
        <w:t xml:space="preserve"> </w:t>
      </w:r>
      <w:r w:rsidR="00663320">
        <w:t xml:space="preserve">capture </w:t>
      </w:r>
      <w:r w:rsidR="00E0115B">
        <w:t>de</w:t>
      </w:r>
      <w:r w:rsidR="00663320">
        <w:t xml:space="preserve"> l’outil</w:t>
      </w:r>
      <w:r w:rsidR="00542C8E">
        <w:t xml:space="preserve"> et </w:t>
      </w:r>
      <w:r w:rsidR="00663320">
        <w:t xml:space="preserve">s’il permet de réduire la pression </w:t>
      </w:r>
      <w:r w:rsidR="00462C83">
        <w:t>générale du ravageur sur</w:t>
      </w:r>
      <w:r w:rsidR="00663320">
        <w:t xml:space="preserve"> la parcelle</w:t>
      </w:r>
      <w:r w:rsidR="00462C83">
        <w:t>.</w:t>
      </w:r>
    </w:p>
    <w:p w14:paraId="07D8D136" w14:textId="2E5BAD14" w:rsidR="003A7AF2" w:rsidRDefault="00E0115B" w:rsidP="00EF17AD">
      <w:pPr>
        <w:jc w:val="both"/>
      </w:pPr>
      <w:r>
        <w:t>Dans un futur proche, la volonté de la FNAMS</w:t>
      </w:r>
      <w:r w:rsidR="0079093B">
        <w:t xml:space="preserve"> est de pouvoir transmettre cette </w:t>
      </w:r>
      <w:r w:rsidR="00302C60">
        <w:t xml:space="preserve">technique de production </w:t>
      </w:r>
      <w:r w:rsidR="0079093B">
        <w:t xml:space="preserve">aux </w:t>
      </w:r>
      <w:r w:rsidR="00302C60">
        <w:t xml:space="preserve">multiplicateurs </w:t>
      </w:r>
      <w:r w:rsidR="0079093B">
        <w:t>de</w:t>
      </w:r>
      <w:r w:rsidR="00302C60">
        <w:t xml:space="preserve"> semences de</w:t>
      </w:r>
      <w:r w:rsidR="0079093B">
        <w:t xml:space="preserve"> trèfle violet, et de contribuer au maintien de cette production </w:t>
      </w:r>
      <w:r w:rsidR="003A5745">
        <w:t>en France</w:t>
      </w:r>
      <w:r w:rsidR="0079093B">
        <w:t>.</w:t>
      </w:r>
    </w:p>
    <w:p w14:paraId="44BEAEBE" w14:textId="35EF8A07" w:rsidR="001F2987" w:rsidRPr="001F2987" w:rsidRDefault="001F2987" w:rsidP="00E0115B">
      <w:pPr>
        <w:pStyle w:val="Bibliographie"/>
        <w:rPr>
          <w:u w:val="single"/>
        </w:rPr>
      </w:pPr>
      <w:r w:rsidRPr="001F2987">
        <w:rPr>
          <w:u w:val="single"/>
        </w:rPr>
        <w:t>Références :</w:t>
      </w:r>
    </w:p>
    <w:p w14:paraId="68C326E8" w14:textId="610CD7C6" w:rsidR="00E0115B" w:rsidRPr="00E0115B" w:rsidRDefault="00E0115B" w:rsidP="00E0115B">
      <w:pPr>
        <w:pStyle w:val="Bibliographie"/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E0115B">
        <w:t xml:space="preserve">CHAPELIN-VISCARDI, Jean-David, FABRE, Hugo, LOISEAU, Samuel, COUTURIER-BOITON, Flora et COUSSY, Benjamin, 2023. </w:t>
      </w:r>
      <w:r w:rsidRPr="00E0115B">
        <w:rPr>
          <w:i/>
          <w:iCs/>
        </w:rPr>
        <w:t>L’Apion du trèfle Protapion trifolii en France (Coleoptera Brentidae Apioninae)</w:t>
      </w:r>
      <w:r w:rsidRPr="00E0115B">
        <w:t xml:space="preserve">. Société Entomologique de France. L’Entomologiste, 5. ISBN 0013-8886. </w:t>
      </w:r>
    </w:p>
    <w:p w14:paraId="21B873EA" w14:textId="77777777" w:rsidR="00E0115B" w:rsidRPr="00E0115B" w:rsidRDefault="00E0115B" w:rsidP="00E0115B">
      <w:pPr>
        <w:pStyle w:val="Bibliographie"/>
      </w:pPr>
      <w:r w:rsidRPr="00E0115B">
        <w:t>COUSSY, Benjamin et JOFFRE, Agathe, 2018. Et maintenant, comment damer l’apion</w:t>
      </w:r>
      <w:r w:rsidRPr="00E0115B">
        <w:rPr>
          <w:rFonts w:ascii="Arial" w:hAnsi="Arial" w:cs="Arial"/>
        </w:rPr>
        <w:t> </w:t>
      </w:r>
      <w:r w:rsidRPr="00E0115B">
        <w:t xml:space="preserve">? </w:t>
      </w:r>
      <w:r w:rsidRPr="00E0115B">
        <w:rPr>
          <w:i/>
          <w:iCs/>
        </w:rPr>
        <w:t>Bulletin Semences</w:t>
      </w:r>
      <w:r w:rsidRPr="00E0115B">
        <w:t xml:space="preserve">. 2018. N° 262. </w:t>
      </w:r>
    </w:p>
    <w:p w14:paraId="3C43A57C" w14:textId="27C88332" w:rsidR="00E0115B" w:rsidRPr="00E0115B" w:rsidRDefault="00E0115B" w:rsidP="00E0115B">
      <w:pPr>
        <w:pStyle w:val="Bibliographie"/>
      </w:pPr>
      <w:r w:rsidRPr="00E0115B">
        <w:t xml:space="preserve">SEMAE, 2025. </w:t>
      </w:r>
      <w:r w:rsidRPr="00E0115B">
        <w:rPr>
          <w:i/>
          <w:iCs/>
        </w:rPr>
        <w:t>L’intégrale des chiffres de la filière semence et plants 2024-2025</w:t>
      </w:r>
      <w:r w:rsidRPr="00E0115B">
        <w:t xml:space="preserve">. </w:t>
      </w:r>
    </w:p>
    <w:p w14:paraId="2C95BF9C" w14:textId="081C8B63" w:rsidR="00E537A8" w:rsidRDefault="00E0115B" w:rsidP="00EF17AD">
      <w:pPr>
        <w:jc w:val="both"/>
      </w:pPr>
      <w:r>
        <w:fldChar w:fldCharType="end"/>
      </w:r>
    </w:p>
    <w:p w14:paraId="662E36C5" w14:textId="649EB90B" w:rsidR="00E537A8" w:rsidRDefault="00E537A8" w:rsidP="00EF17AD">
      <w:pPr>
        <w:jc w:val="both"/>
      </w:pPr>
    </w:p>
    <w:sectPr w:rsidR="00E5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B8D"/>
    <w:multiLevelType w:val="hybridMultilevel"/>
    <w:tmpl w:val="DFFA3744"/>
    <w:lvl w:ilvl="0" w:tplc="90FC98FC">
      <w:start w:val="1"/>
      <w:numFmt w:val="decimal"/>
      <w:lvlText w:val="%1)"/>
      <w:lvlJc w:val="left"/>
      <w:pPr>
        <w:ind w:left="1020" w:hanging="360"/>
      </w:pPr>
    </w:lvl>
    <w:lvl w:ilvl="1" w:tplc="819CE382">
      <w:start w:val="1"/>
      <w:numFmt w:val="decimal"/>
      <w:lvlText w:val="%2)"/>
      <w:lvlJc w:val="left"/>
      <w:pPr>
        <w:ind w:left="1020" w:hanging="360"/>
      </w:pPr>
    </w:lvl>
    <w:lvl w:ilvl="2" w:tplc="B16E5C8C">
      <w:start w:val="1"/>
      <w:numFmt w:val="decimal"/>
      <w:lvlText w:val="%3)"/>
      <w:lvlJc w:val="left"/>
      <w:pPr>
        <w:ind w:left="1020" w:hanging="360"/>
      </w:pPr>
    </w:lvl>
    <w:lvl w:ilvl="3" w:tplc="EB14E868">
      <w:start w:val="1"/>
      <w:numFmt w:val="decimal"/>
      <w:lvlText w:val="%4)"/>
      <w:lvlJc w:val="left"/>
      <w:pPr>
        <w:ind w:left="1020" w:hanging="360"/>
      </w:pPr>
    </w:lvl>
    <w:lvl w:ilvl="4" w:tplc="902A472C">
      <w:start w:val="1"/>
      <w:numFmt w:val="decimal"/>
      <w:lvlText w:val="%5)"/>
      <w:lvlJc w:val="left"/>
      <w:pPr>
        <w:ind w:left="1020" w:hanging="360"/>
      </w:pPr>
    </w:lvl>
    <w:lvl w:ilvl="5" w:tplc="C58869FE">
      <w:start w:val="1"/>
      <w:numFmt w:val="decimal"/>
      <w:lvlText w:val="%6)"/>
      <w:lvlJc w:val="left"/>
      <w:pPr>
        <w:ind w:left="1020" w:hanging="360"/>
      </w:pPr>
    </w:lvl>
    <w:lvl w:ilvl="6" w:tplc="AAD89B06">
      <w:start w:val="1"/>
      <w:numFmt w:val="decimal"/>
      <w:lvlText w:val="%7)"/>
      <w:lvlJc w:val="left"/>
      <w:pPr>
        <w:ind w:left="1020" w:hanging="360"/>
      </w:pPr>
    </w:lvl>
    <w:lvl w:ilvl="7" w:tplc="A1E6748C">
      <w:start w:val="1"/>
      <w:numFmt w:val="decimal"/>
      <w:lvlText w:val="%8)"/>
      <w:lvlJc w:val="left"/>
      <w:pPr>
        <w:ind w:left="1020" w:hanging="360"/>
      </w:pPr>
    </w:lvl>
    <w:lvl w:ilvl="8" w:tplc="996A02B4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44F35F1C"/>
    <w:multiLevelType w:val="hybridMultilevel"/>
    <w:tmpl w:val="5464DCE0"/>
    <w:lvl w:ilvl="0" w:tplc="1F86C0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0C"/>
    <w:multiLevelType w:val="hybridMultilevel"/>
    <w:tmpl w:val="467A2ACC"/>
    <w:lvl w:ilvl="0" w:tplc="3988922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99831">
    <w:abstractNumId w:val="1"/>
  </w:num>
  <w:num w:numId="2" w16cid:durableId="1961180110">
    <w:abstractNumId w:val="2"/>
  </w:num>
  <w:num w:numId="3" w16cid:durableId="23123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6D"/>
    <w:rsid w:val="00045CBA"/>
    <w:rsid w:val="00054933"/>
    <w:rsid w:val="0005752A"/>
    <w:rsid w:val="00062A0E"/>
    <w:rsid w:val="0006395D"/>
    <w:rsid w:val="00063D58"/>
    <w:rsid w:val="00080A20"/>
    <w:rsid w:val="00086C5E"/>
    <w:rsid w:val="00090A37"/>
    <w:rsid w:val="000921A1"/>
    <w:rsid w:val="000A02BF"/>
    <w:rsid w:val="000A6480"/>
    <w:rsid w:val="000B1B00"/>
    <w:rsid w:val="000D56B4"/>
    <w:rsid w:val="000D7211"/>
    <w:rsid w:val="00116217"/>
    <w:rsid w:val="00126083"/>
    <w:rsid w:val="00143C0B"/>
    <w:rsid w:val="00154A90"/>
    <w:rsid w:val="00170BDA"/>
    <w:rsid w:val="00184D37"/>
    <w:rsid w:val="0019426E"/>
    <w:rsid w:val="001A3E83"/>
    <w:rsid w:val="001B1395"/>
    <w:rsid w:val="001B4475"/>
    <w:rsid w:val="001B4BA0"/>
    <w:rsid w:val="001C2D29"/>
    <w:rsid w:val="001F2987"/>
    <w:rsid w:val="001F6043"/>
    <w:rsid w:val="00217403"/>
    <w:rsid w:val="00217947"/>
    <w:rsid w:val="00225473"/>
    <w:rsid w:val="00230B6D"/>
    <w:rsid w:val="002366F1"/>
    <w:rsid w:val="00261656"/>
    <w:rsid w:val="002629C3"/>
    <w:rsid w:val="00264624"/>
    <w:rsid w:val="00291CC9"/>
    <w:rsid w:val="002962A4"/>
    <w:rsid w:val="002B3418"/>
    <w:rsid w:val="002C056A"/>
    <w:rsid w:val="002D5842"/>
    <w:rsid w:val="002D7DC9"/>
    <w:rsid w:val="002E2633"/>
    <w:rsid w:val="002E3763"/>
    <w:rsid w:val="002F49C8"/>
    <w:rsid w:val="00302C60"/>
    <w:rsid w:val="00302DBD"/>
    <w:rsid w:val="00304113"/>
    <w:rsid w:val="00306B75"/>
    <w:rsid w:val="00314E83"/>
    <w:rsid w:val="00315526"/>
    <w:rsid w:val="00344DB8"/>
    <w:rsid w:val="00350B67"/>
    <w:rsid w:val="00350EB4"/>
    <w:rsid w:val="00351C5B"/>
    <w:rsid w:val="003725C3"/>
    <w:rsid w:val="0038394E"/>
    <w:rsid w:val="003A5745"/>
    <w:rsid w:val="003A7AF2"/>
    <w:rsid w:val="003B1F83"/>
    <w:rsid w:val="003C36FE"/>
    <w:rsid w:val="003E3050"/>
    <w:rsid w:val="003E5939"/>
    <w:rsid w:val="003F4969"/>
    <w:rsid w:val="00421C8A"/>
    <w:rsid w:val="004373C2"/>
    <w:rsid w:val="0046277D"/>
    <w:rsid w:val="00462996"/>
    <w:rsid w:val="00462C83"/>
    <w:rsid w:val="00490F04"/>
    <w:rsid w:val="00494016"/>
    <w:rsid w:val="004A1CF5"/>
    <w:rsid w:val="004D0062"/>
    <w:rsid w:val="004D7273"/>
    <w:rsid w:val="004D75AF"/>
    <w:rsid w:val="00504DBC"/>
    <w:rsid w:val="00511DEA"/>
    <w:rsid w:val="00513EBE"/>
    <w:rsid w:val="00542C8E"/>
    <w:rsid w:val="00596D31"/>
    <w:rsid w:val="005A4C4F"/>
    <w:rsid w:val="005C17CB"/>
    <w:rsid w:val="005C2584"/>
    <w:rsid w:val="005C3E79"/>
    <w:rsid w:val="005C3FA1"/>
    <w:rsid w:val="005D66C4"/>
    <w:rsid w:val="005E2784"/>
    <w:rsid w:val="005F42B9"/>
    <w:rsid w:val="00601933"/>
    <w:rsid w:val="00605435"/>
    <w:rsid w:val="00611BBF"/>
    <w:rsid w:val="006266F1"/>
    <w:rsid w:val="00634AEC"/>
    <w:rsid w:val="00635B27"/>
    <w:rsid w:val="0064408B"/>
    <w:rsid w:val="00663320"/>
    <w:rsid w:val="0066379B"/>
    <w:rsid w:val="00672259"/>
    <w:rsid w:val="00697C1E"/>
    <w:rsid w:val="006A483D"/>
    <w:rsid w:val="006B209D"/>
    <w:rsid w:val="006C078F"/>
    <w:rsid w:val="006E6A4A"/>
    <w:rsid w:val="006F027E"/>
    <w:rsid w:val="006F1D27"/>
    <w:rsid w:val="006F27D0"/>
    <w:rsid w:val="006F67A7"/>
    <w:rsid w:val="007105CA"/>
    <w:rsid w:val="00716844"/>
    <w:rsid w:val="007319C1"/>
    <w:rsid w:val="00734A1C"/>
    <w:rsid w:val="007367D9"/>
    <w:rsid w:val="00745AAA"/>
    <w:rsid w:val="0075145A"/>
    <w:rsid w:val="007554E3"/>
    <w:rsid w:val="00760F4E"/>
    <w:rsid w:val="00774FBF"/>
    <w:rsid w:val="00780D93"/>
    <w:rsid w:val="0079093B"/>
    <w:rsid w:val="007932CF"/>
    <w:rsid w:val="007A1B33"/>
    <w:rsid w:val="007B0086"/>
    <w:rsid w:val="007C5A8B"/>
    <w:rsid w:val="007D044F"/>
    <w:rsid w:val="007D4118"/>
    <w:rsid w:val="007D6955"/>
    <w:rsid w:val="007E02F5"/>
    <w:rsid w:val="007E51BB"/>
    <w:rsid w:val="007F420B"/>
    <w:rsid w:val="00816700"/>
    <w:rsid w:val="00841C0C"/>
    <w:rsid w:val="00850ABD"/>
    <w:rsid w:val="00876786"/>
    <w:rsid w:val="008A115F"/>
    <w:rsid w:val="008A5344"/>
    <w:rsid w:val="00904921"/>
    <w:rsid w:val="00917BCA"/>
    <w:rsid w:val="00920B97"/>
    <w:rsid w:val="0092420F"/>
    <w:rsid w:val="009336EF"/>
    <w:rsid w:val="00937E6B"/>
    <w:rsid w:val="00953CB0"/>
    <w:rsid w:val="00964269"/>
    <w:rsid w:val="009648FF"/>
    <w:rsid w:val="00983565"/>
    <w:rsid w:val="009865F3"/>
    <w:rsid w:val="00992CDA"/>
    <w:rsid w:val="009A286D"/>
    <w:rsid w:val="009B25ED"/>
    <w:rsid w:val="009B5439"/>
    <w:rsid w:val="009C002D"/>
    <w:rsid w:val="009C282E"/>
    <w:rsid w:val="009C4999"/>
    <w:rsid w:val="009D0EC2"/>
    <w:rsid w:val="009D5270"/>
    <w:rsid w:val="009D62EB"/>
    <w:rsid w:val="009E0BE3"/>
    <w:rsid w:val="009E78D9"/>
    <w:rsid w:val="009F048E"/>
    <w:rsid w:val="00A02B57"/>
    <w:rsid w:val="00A06857"/>
    <w:rsid w:val="00A10754"/>
    <w:rsid w:val="00A21484"/>
    <w:rsid w:val="00A219DE"/>
    <w:rsid w:val="00A24FAF"/>
    <w:rsid w:val="00A25450"/>
    <w:rsid w:val="00A40834"/>
    <w:rsid w:val="00A833C4"/>
    <w:rsid w:val="00A861C9"/>
    <w:rsid w:val="00A91485"/>
    <w:rsid w:val="00AA02AB"/>
    <w:rsid w:val="00AB115F"/>
    <w:rsid w:val="00AC2CD8"/>
    <w:rsid w:val="00AD0ACC"/>
    <w:rsid w:val="00AD5DAD"/>
    <w:rsid w:val="00AD6575"/>
    <w:rsid w:val="00AE74B7"/>
    <w:rsid w:val="00AF1DE0"/>
    <w:rsid w:val="00AF20E0"/>
    <w:rsid w:val="00AF260D"/>
    <w:rsid w:val="00B01D80"/>
    <w:rsid w:val="00B055D9"/>
    <w:rsid w:val="00B1291E"/>
    <w:rsid w:val="00B1324B"/>
    <w:rsid w:val="00B2072C"/>
    <w:rsid w:val="00B22E3B"/>
    <w:rsid w:val="00B30CDF"/>
    <w:rsid w:val="00B4450B"/>
    <w:rsid w:val="00B53CE5"/>
    <w:rsid w:val="00B54C6C"/>
    <w:rsid w:val="00B67C90"/>
    <w:rsid w:val="00B87612"/>
    <w:rsid w:val="00B97EC8"/>
    <w:rsid w:val="00BC4B48"/>
    <w:rsid w:val="00BC5ABF"/>
    <w:rsid w:val="00BC6CF3"/>
    <w:rsid w:val="00BD51D4"/>
    <w:rsid w:val="00C140E4"/>
    <w:rsid w:val="00C3211B"/>
    <w:rsid w:val="00C36FFD"/>
    <w:rsid w:val="00C37A72"/>
    <w:rsid w:val="00C40EF2"/>
    <w:rsid w:val="00C531F8"/>
    <w:rsid w:val="00C578D5"/>
    <w:rsid w:val="00C601E0"/>
    <w:rsid w:val="00CA6E39"/>
    <w:rsid w:val="00CB4E8D"/>
    <w:rsid w:val="00CB6B54"/>
    <w:rsid w:val="00CC14FF"/>
    <w:rsid w:val="00D00404"/>
    <w:rsid w:val="00D10AED"/>
    <w:rsid w:val="00D2760D"/>
    <w:rsid w:val="00D33CE3"/>
    <w:rsid w:val="00D35F4C"/>
    <w:rsid w:val="00D50088"/>
    <w:rsid w:val="00D52D77"/>
    <w:rsid w:val="00D57173"/>
    <w:rsid w:val="00D75CE5"/>
    <w:rsid w:val="00DA3B86"/>
    <w:rsid w:val="00DB2B1A"/>
    <w:rsid w:val="00DB3F30"/>
    <w:rsid w:val="00DB7E2F"/>
    <w:rsid w:val="00DE36F2"/>
    <w:rsid w:val="00E0115B"/>
    <w:rsid w:val="00E02F6E"/>
    <w:rsid w:val="00E22851"/>
    <w:rsid w:val="00E24C58"/>
    <w:rsid w:val="00E30784"/>
    <w:rsid w:val="00E52250"/>
    <w:rsid w:val="00E537A8"/>
    <w:rsid w:val="00E9018B"/>
    <w:rsid w:val="00EA7FF4"/>
    <w:rsid w:val="00EB48A3"/>
    <w:rsid w:val="00EC1DD1"/>
    <w:rsid w:val="00EE2F15"/>
    <w:rsid w:val="00EF17AD"/>
    <w:rsid w:val="00EF1D21"/>
    <w:rsid w:val="00EF72F6"/>
    <w:rsid w:val="00F05EE0"/>
    <w:rsid w:val="00F068FA"/>
    <w:rsid w:val="00F25A87"/>
    <w:rsid w:val="00F32FA3"/>
    <w:rsid w:val="00F34DD7"/>
    <w:rsid w:val="00F4742B"/>
    <w:rsid w:val="00F52D09"/>
    <w:rsid w:val="00F6183D"/>
    <w:rsid w:val="00F7489F"/>
    <w:rsid w:val="00F821A6"/>
    <w:rsid w:val="00FA686D"/>
    <w:rsid w:val="00FA7BD6"/>
    <w:rsid w:val="00FB678A"/>
    <w:rsid w:val="00FC3CFA"/>
    <w:rsid w:val="00FC5A36"/>
    <w:rsid w:val="00FD4FA3"/>
    <w:rsid w:val="00FE3B80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50DC"/>
  <w15:chartTrackingRefBased/>
  <w15:docId w15:val="{4CF1B2FB-6727-4B43-B78B-BEE197C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8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8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8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8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8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8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8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8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68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8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86D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A068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167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67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67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7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700"/>
    <w:rPr>
      <w:b/>
      <w:bCs/>
      <w:sz w:val="20"/>
      <w:szCs w:val="20"/>
    </w:rPr>
  </w:style>
  <w:style w:type="paragraph" w:styleId="Bibliographie">
    <w:name w:val="Bibliography"/>
    <w:basedOn w:val="Normal"/>
    <w:next w:val="Normal"/>
    <w:uiPriority w:val="37"/>
    <w:unhideWhenUsed/>
    <w:rsid w:val="00E0115B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B50A23C5AC84FB3109BEF447611A3" ma:contentTypeVersion="19" ma:contentTypeDescription="Crée un document." ma:contentTypeScope="" ma:versionID="6b2d48b050173a7c2d29af81e8541b25">
  <xsd:schema xmlns:xsd="http://www.w3.org/2001/XMLSchema" xmlns:xs="http://www.w3.org/2001/XMLSchema" xmlns:p="http://schemas.microsoft.com/office/2006/metadata/properties" xmlns:ns2="aa0eb0ff-367b-4f50-a35a-c25f8bfca88b" xmlns:ns3="06620aad-c5f5-4bdb-8344-a8978546f93d" targetNamespace="http://schemas.microsoft.com/office/2006/metadata/properties" ma:root="true" ma:fieldsID="dd30fd22be16686804b10d18e96cfab0" ns2:_="" ns3:_="">
    <xsd:import namespace="aa0eb0ff-367b-4f50-a35a-c25f8bfca88b"/>
    <xsd:import namespace="06620aad-c5f5-4bdb-8344-a8978546f9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eb0ff-367b-4f50-a35a-c25f8bfc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412197-966e-4abb-955c-89194959b9da}" ma:internalName="TaxCatchAll" ma:showField="CatchAllData" ma:web="aa0eb0ff-367b-4f50-a35a-c25f8bfca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0aad-c5f5-4bdb-8344-a8978546f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f2124a-f25d-4fd3-9cec-534d67fe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eb0ff-367b-4f50-a35a-c25f8bfca88b" xsi:nil="true"/>
    <lcf76f155ced4ddcb4097134ff3c332f xmlns="06620aad-c5f5-4bdb-8344-a8978546f9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71C05-0F77-42F0-868C-112D604B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eb0ff-367b-4f50-a35a-c25f8bfca88b"/>
    <ds:schemaRef ds:uri="06620aad-c5f5-4bdb-8344-a8978546f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E509A-CC88-4498-8E58-28D0C5EF300B}">
  <ds:schemaRefs>
    <ds:schemaRef ds:uri="http://schemas.microsoft.com/office/2006/metadata/properties"/>
    <ds:schemaRef ds:uri="http://schemas.microsoft.com/office/infopath/2007/PartnerControls"/>
    <ds:schemaRef ds:uri="aa0eb0ff-367b-4f50-a35a-c25f8bfca88b"/>
    <ds:schemaRef ds:uri="06620aad-c5f5-4bdb-8344-a8978546f93d"/>
  </ds:schemaRefs>
</ds:datastoreItem>
</file>

<file path=customXml/itemProps3.xml><?xml version="1.0" encoding="utf-8"?>
<ds:datastoreItem xmlns:ds="http://schemas.openxmlformats.org/officeDocument/2006/customXml" ds:itemID="{F2C82FA8-6274-4ACB-9B2E-F1E65ECA1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Schewe</dc:creator>
  <cp:keywords/>
  <dc:description/>
  <cp:lastModifiedBy>COUSSY Benjamin</cp:lastModifiedBy>
  <cp:revision>3</cp:revision>
  <dcterms:created xsi:type="dcterms:W3CDTF">2026-05-07T15:53:00Z</dcterms:created>
  <dcterms:modified xsi:type="dcterms:W3CDTF">2026-05-07T15:53:00Z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zotero-version="9.0.2"&gt;&lt;session id="AQvFzhVt"/&gt;&lt;style id="http://www.zotero.org/styles/iso690-author-date-fr" hasBibliography="1" bibliographyStyleHasBeenSet="1"/&gt;&lt;prefs&gt;&lt;pref name="fieldType" value="Field"/&gt;&lt;pref name="automaticJou</vt:lpwstr>
  </property>
  <property fmtid="{D5CDD505-2E9C-101B-9397-08002B2CF9AE}" pid="3" name="ZOTERO_PREF_2">
    <vt:lpwstr>rnalAbbreviations" value="true"/&gt;&lt;/prefs&gt;&lt;/data&gt;</vt:lpwstr>
  </property>
  <property fmtid="{D5CDD505-2E9C-101B-9397-08002B2CF9AE}" pid="4" name="ContentTypeId">
    <vt:lpwstr>0x0101003D4B50A23C5AC84FB3109BEF447611A3</vt:lpwstr>
  </property>
  <property fmtid="{D5CDD505-2E9C-101B-9397-08002B2CF9AE}" pid="5" name="MediaServiceImageTags">
    <vt:lpwstr/>
  </property>
</Properties>
</file>